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Monolith vs Microservices — When Should UK Companies Switch? (2025) | ClickMasters
META DESC: Start with a monolith. Migrate to microservices only when you have specific scaling, team organisation, or compliance isolation requirements that a well-structu
SLUG: /monolith-vs-microservices-uk/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Monolith vs Microservices — When Should UK Companies Switch? (2025)</w:t>
      </w:r>
    </w:p>
    <w:p>
      <w:pPr>
        <w:spacing w:after="60" w:before="60"/>
      </w:pPr>
    </w:p>
    <w:p>
      <w:pPr>
        <w:pStyle w:val="Heading1"/>
        <w:spacing w:after="160" w:before="360"/>
      </w:pPr>
      <w:r>
        <w:rPr>
          <w:rFonts w:ascii="Arial" w:cs="Arial" w:eastAsia="Arial" w:hAnsi="Arial"/>
          <w:b/>
          <w:bCs/>
          <w:color w:val="0B1F3A"/>
          <w:sz w:val="40"/>
          <w:szCs w:val="40"/>
        </w:rPr>
        <w:t xml:space="preserve">Monolith vs Microservices for UK Software — When Should You Actually 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Start with a monolith. Migrate to microservices only when you have specific scaling, team organisation, or compliance isolation requirements that a well-structured monolith cannot satisfy. Most UK startups and SMBs should not have microservices. Most UK enterprises already do. The migration cost is high — only justified by genuine operational or compliance benefits.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Microservices are frequently adopted prematurely in UK software development. Here is an honest analysis of when they genuinely earn their operational complexity — and when a well-structured modular monolith is the right answer.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Monolith vs Microservices — UK Decision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Modular Monolith</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Microservices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Deployment complexity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Simple — one service to deploy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orchestration, service mesh</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Debugging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Single process — easy to trace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Distributed tracing required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Local development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 command, everything runs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Docker Compose required at minimum</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right to erasure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 database to update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Propagate erasure event to all services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 service to patch</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Multiple services — patch management overhead</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Independent team scaling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Teams own services end-to-end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Independent technology choice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Same stack throughout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Python ML service alongside Node.js API</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Impact Tolerance mapping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service — simple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Per-service SLAs map to IBS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new projects under £200K</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teams / compliance isolation / independent scaling needs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At what company size do microservices make sense?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guideline: microservices become genuinely beneficial when you have 4+ full-stack teams who would otherwise conflict on the monolith's codebase. Below that, a well-structured monolith (modules with clear boundaries, no circular dependencies, shared database with clear ownership) is faster to build, easier to operate, and cheaper to maintain. Team size is the primary driver — technology requirements are secondary.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FCA-regulated firms need microservices for PS21/3 operational resilience?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No — FCA PS21/3 requires you to map Important Business Services and set Impact Tolerances. A monolith deployed in a resilient, active-passive configuration can satisfy PS21/3. Microservices make per-IBS SLAs cleaner to implement and monitor, but they are not required. ClickMasters has delivered FCA PS21/3-compliant systems as both modular monoliths and microservices.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"monolith vs microservices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2026-05-26T20:52:52.218Z</dcterms:created>
  <dcterms:modified xsi:type="dcterms:W3CDTF">2026-05-26T20:52:52.218Z</dcterms:modified>
</cp:coreProperties>
</file>

<file path=docProps/custom.xml><?xml version="1.0" encoding="utf-8"?>
<Properties xmlns="http://schemas.openxmlformats.org/officeDocument/2006/custom-properties" xmlns:vt="http://schemas.openxmlformats.org/officeDocument/2006/docPropsVTypes"/>
</file>