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for AgriTech UK | ClickMasters
META DESC: API Development for UK AgriTech. DEFRA. £8,000–£55,000.
SLUG: /agritech-api-development/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AgriTech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AgriTech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for AgriTech</w:t>
      </w:r>
    </w:p>
    <w:p>
      <w:pPr>
        <w:spacing w:after="60" w:before="60"/>
      </w:pPr>
    </w:p>
    <w:p>
      <w:pPr>
        <w:pStyle w:val="Heading1"/>
        <w:spacing w:after="160" w:before="360"/>
      </w:pPr>
      <w:r>
        <w:rPr>
          <w:rFonts w:ascii="Arial" w:cs="Arial" w:eastAsia="Arial" w:hAnsi="Arial"/>
          <w:b/>
          <w:bCs/>
          <w:color w:val="0B1F3A"/>
          <w:sz w:val="40"/>
          <w:szCs w:val="40"/>
        </w:rPr>
        <w:t xml:space="preserve">API Development for UK AgriTech — DEFRA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AgriTech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DEFRA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£8,000–£55,000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for UK AgriTech businesses with DEFRA,  RPA (Rural Payments Agency)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Development for AgriTech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Rural Payments Agency (RPA) API: </w:t>
      </w:r>
      <w:r>
        <w:rPr>
          <w:rFonts w:ascii="Arial" w:cs="Arial" w:eastAsia="Arial" w:hAnsi="Arial"/>
          <w:b w:val="false"/>
          <w:bCs w:val="false"/>
          <w:i w:val="false"/>
          <w:iCs w:val="false"/>
          <w:color w:val="1A2332"/>
          <w:sz w:val="22"/>
          <w:szCs w:val="22"/>
        </w:rPr>
        <w:t xml:space="preserve">DEFRA's Rural Payments Agency administers UK agricultural subsidy schemes (Sustainable Farming Incentive, Countryside Stewardship, Farming in Protected Landscapes). RPA Digital Services: online application portal and emerging API capability. AgriTech platforms can integrate with RPA for: farm business identity verification (SBI number — Single Business Identifier), land parcel data (via Land Information Search and LPIS), and subsidy claim data integration. RPA API access: apply via DEFRA Farming Technology Programme.</w:t>
      </w:r>
    </w:p>
    <w:p>
      <w:pPr>
        <w:spacing w:after="60" w:before="60"/>
      </w:pPr>
    </w:p>
    <w:p>
      <w:pPr>
        <w:spacing w:after="160" w:before="100"/>
      </w:pPr>
      <w:r>
        <w:rPr>
          <w:rFonts w:ascii="Arial" w:cs="Arial" w:eastAsia="Arial" w:hAnsi="Arial"/>
          <w:b/>
          <w:bCs/>
          <w:i w:val="false"/>
          <w:iCs w:val="false"/>
          <w:color w:val="E8612A"/>
          <w:sz w:val="22"/>
          <w:szCs w:val="22"/>
        </w:rPr>
        <w:t xml:space="preserve">Farming Connect and Agricultural Data APIs: </w:t>
      </w:r>
      <w:r>
        <w:rPr>
          <w:rFonts w:ascii="Arial" w:cs="Arial" w:eastAsia="Arial" w:hAnsi="Arial"/>
          <w:b w:val="false"/>
          <w:bCs w:val="false"/>
          <w:i w:val="false"/>
          <w:iCs w:val="false"/>
          <w:color w:val="1A2332"/>
          <w:sz w:val="22"/>
          <w:szCs w:val="22"/>
        </w:rPr>
        <w:t xml:space="preserve">UK agricultural data APIs: Agrimetrics Data Mart (crop, weather, soil data), Farmsubsidy.org (historical subsidy data), AHDB (Agriculture and Horticulture Development Board) data APIs, Innovate UK's Agriculture Data Cluster, and the Farm Data Trust framework. Weather APIs for precision agriculture: Met Office DataPoint (free, 5-day forecast with agrometeorological parameters), and premium APIs: Tomorrow.io, DTN Agriculture.</w:t>
      </w:r>
    </w:p>
    <w:p>
      <w:pPr>
        <w:spacing w:after="60" w:before="60"/>
      </w:pPr>
    </w:p>
    <w:p>
      <w:pPr>
        <w:spacing w:after="160" w:before="100"/>
      </w:pPr>
      <w:r>
        <w:rPr>
          <w:rFonts w:ascii="Arial" w:cs="Arial" w:eastAsia="Arial" w:hAnsi="Arial"/>
          <w:b/>
          <w:bCs/>
          <w:i w:val="false"/>
          <w:iCs w:val="false"/>
          <w:color w:val="E8612A"/>
          <w:sz w:val="22"/>
          <w:szCs w:val="22"/>
        </w:rPr>
        <w:t xml:space="preserve">IoT Device Integration for Precision Agriculture: </w:t>
      </w:r>
      <w:r>
        <w:rPr>
          <w:rFonts w:ascii="Arial" w:cs="Arial" w:eastAsia="Arial" w:hAnsi="Arial"/>
          <w:b w:val="false"/>
          <w:bCs w:val="false"/>
          <w:i w:val="false"/>
          <w:iCs w:val="false"/>
          <w:color w:val="1A2332"/>
          <w:sz w:val="22"/>
          <w:szCs w:val="22"/>
        </w:rPr>
        <w:t xml:space="preserve">Precision farming IoT: soil moisture sensors (Decagon/METER), drone data (DJI API, senseFly), yield monitors (John Deere Operations Center API), GPS tractor guidance (Trimble API), livestock monitoring (Herdtracker, Cainthus cattle recognition). LoRaWAN networks: farm-scale IoT deployments where cellular coverage is poor. The Things Network (free community LoRaWAN) vs private LoRaWAN deployment for rural UK farms.</w:t>
      </w:r>
    </w:p>
    <w:p>
      <w:pPr>
        <w:spacing w:after="60" w:before="60"/>
      </w:pPr>
    </w:p>
    <w:p>
      <w:pPr>
        <w:spacing w:after="160" w:before="100"/>
      </w:pPr>
      <w:r>
        <w:rPr>
          <w:rFonts w:ascii="Arial" w:cs="Arial" w:eastAsia="Arial" w:hAnsi="Arial"/>
          <w:b/>
          <w:bCs/>
          <w:i w:val="false"/>
          <w:iCs w:val="false"/>
          <w:color w:val="E8612A"/>
          <w:sz w:val="22"/>
          <w:szCs w:val="22"/>
        </w:rPr>
        <w:t xml:space="preserve">UK GDPR and Farm Data: </w:t>
      </w:r>
      <w:r>
        <w:rPr>
          <w:rFonts w:ascii="Arial" w:cs="Arial" w:eastAsia="Arial" w:hAnsi="Arial"/>
          <w:b w:val="false"/>
          <w:bCs w:val="false"/>
          <w:i w:val="false"/>
          <w:iCs w:val="false"/>
          <w:color w:val="1A2332"/>
          <w:sz w:val="22"/>
          <w:szCs w:val="22"/>
        </w:rPr>
        <w:t xml:space="preserve">Farm operational data is often personal data when the farm is a sole trader or partnership (business and personal intertwined). UK GDPR applies to: farm location data (GPS tracks from tractors), agrochemical application records (operator personal data), financial performance data. AgriTech SaaS Data Processing Agreement: must specify that farm data belongs to the farmer — not the software provider. Soil health data sharing: emerging debate over farmer data rights in the UK agricultural data ecosystem.</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DEFRA, RPA (Rural Payments Agency), Environment Agency, APHA, AHDB, UK GDPR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AgriTech API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£8,000–£55,000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UK government APIs are available for AgriTech?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Key UK AgriTech government APIs: RPA Single Business Identifier (SBI) verification, DEFRA Land Information Search (land parcel boundaries), Countryside Stewardship eligibility mapping, APHA movement records (livestock), and AHDB market data. Most DEFRA APIs are accessed via the DEFRA Developer Portal. The UK Centre for Data Ethics and Innovation (CDEI) Farm Data Trust framework is developing standards for interoperable farm data sharing.</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GDPR apply to farm data collected by AgriTech platforms?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corporate farms: business data only — UK GDPR does not apply to purely business data. For sole trader and partnership farms: personal data is intertwined with business data — UK GDPR applies. AgriTech platforms should: have a clear DPA with farmer clients, implement data minimisation (collect only operationally necessary data), and provide clear data portability (farmer can export their data). UK NFU (National Farmers Union) has published guidance on farm data rights.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AgriTech Software Development UK: /agritech-software-development/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IoT Software Development UK: /iot-software-development/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AgriTech API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AgriTech Team</w:t>
            </w:r>
          </w:p>
          <w:p>
            <w:pPr>
              <w:spacing w:after="80" w:before="0"/>
            </w:pPr>
            <w:r>
              <w:rPr>
                <w:rFonts w:ascii="Arial" w:cs="Arial" w:eastAsia="Arial" w:hAnsi="Arial"/>
                <w:b/>
                <w:bCs/>
                <w:color w:val="E8612A"/>
                <w:sz w:val="20"/>
                <w:szCs w:val="20"/>
              </w:rPr>
              <w:t xml:space="preserve">AgriTech specialists</w:t>
            </w:r>
          </w:p>
          <w:p>
            <w:pPr>
              <w:spacing w:after="0" w:before="0"/>
            </w:pPr>
            <w:r>
              <w:rPr>
                <w:rFonts w:ascii="Arial" w:cs="Arial" w:eastAsia="Arial" w:hAnsi="Arial"/>
                <w:color w:val="1A2332"/>
                <w:sz w:val="20"/>
                <w:szCs w:val="20"/>
              </w:rPr>
              <w:t xml:space="preserve">Delivering API Development for UK AgriTech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"agritech api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2026-05-28T20:13:18.012Z</dcterms:created>
  <dcterms:modified xsi:type="dcterms:W3CDTF">2026-05-28T20:13:18.012Z</dcterms:modified>
</cp:coreProperties>
</file>

<file path=docProps/custom.xml><?xml version="1.0" encoding="utf-8"?>
<Properties xmlns="http://schemas.openxmlformats.org/officeDocument/2006/custom-properties" xmlns:vt="http://schemas.openxmlformats.org/officeDocument/2006/docPropsVTypes"/>
</file>