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Integration Testing? UK Definition | ClickMasters
META DESC: Integration Testing explained for UK software developers. Integration testing verifies that different components or modules of a software system work correctly when combined. Unl...
SLUG: /glossary/integration-testing-definition/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Integration Testing?</w:t>
      </w:r>
    </w:p>
    <w:p>
      <w:pPr>
        <w:spacing w:after="60" w:before="60"/>
      </w:pPr>
    </w:p>
    <w:p>
      <w:pPr>
        <w:pStyle w:val="Heading1"/>
        <w:spacing w:after="160" w:before="360"/>
      </w:pPr>
      <w:r>
        <w:rPr>
          <w:rFonts w:ascii="Arial" w:cs="Arial" w:eastAsia="Arial" w:hAnsi="Arial"/>
          <w:b/>
          <w:bCs/>
          <w:color w:val="0B1F3A"/>
          <w:sz w:val="40"/>
          <w:szCs w:val="40"/>
        </w:rPr>
        <w:t xml:space="preserve">What is Integration Testing?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Integration testing verifies that different components or modules of a software system work correctly when combined. Unlike unit testing (which tests individual functions in isolation), integration testing checks that the interfaces and interactions between components function as expected.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Integration Testing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Integration testing is particularly important for UK software that integrates with government APIs. HMRC MTD, Companies House, NHS APIs, and GOV.UK services all have sandbox testing environments designed for integration testing before go-live. ClickMasters runs integration tests against all third-party APIs as part of CI/CD pipelines — ensuring that API changes by government services (which can happen without notice) are detected in staging before they cause production incidents. UK GDPR consideration: integration test environments should use synthetic or anonymised data, not production personal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Unit Testing: </w:t>
      </w:r>
      <w:r>
        <w:rPr>
          <w:rFonts w:ascii="Arial" w:cs="Arial" w:eastAsia="Arial" w:hAnsi="Arial"/>
          <w:b w:val="false"/>
          <w:bCs w:val="false"/>
          <w:i w:val="false"/>
          <w:iCs w:val="false"/>
          <w:color w:val="1A2332"/>
          <w:sz w:val="22"/>
          <w:szCs w:val="22"/>
        </w:rPr>
        <w:t xml:space="preserve">Tests individual functions or components in isolation.</w:t>
      </w:r>
    </w:p>
    <w:p>
      <w:pPr>
        <w:spacing w:after="160" w:before="100"/>
      </w:pPr>
      <w:r>
        <w:rPr>
          <w:rFonts w:ascii="Arial" w:cs="Arial" w:eastAsia="Arial" w:hAnsi="Arial"/>
          <w:b/>
          <w:bCs/>
          <w:i w:val="false"/>
          <w:iCs w:val="false"/>
          <w:color w:val="0B1F3A"/>
          <w:sz w:val="22"/>
          <w:szCs w:val="22"/>
        </w:rPr>
        <w:t xml:space="preserve">End-to-End Testing: </w:t>
      </w:r>
      <w:r>
        <w:rPr>
          <w:rFonts w:ascii="Arial" w:cs="Arial" w:eastAsia="Arial" w:hAnsi="Arial"/>
          <w:b w:val="false"/>
          <w:bCs w:val="false"/>
          <w:i w:val="false"/>
          <w:iCs w:val="false"/>
          <w:color w:val="1A2332"/>
          <w:sz w:val="22"/>
          <w:szCs w:val="22"/>
        </w:rPr>
        <w:t xml:space="preserve">Tests entire user journeys through the application.</w:t>
      </w:r>
    </w:p>
    <w:p>
      <w:pPr>
        <w:spacing w:after="160" w:before="100"/>
      </w:pPr>
      <w:r>
        <w:rPr>
          <w:rFonts w:ascii="Arial" w:cs="Arial" w:eastAsia="Arial" w:hAnsi="Arial"/>
          <w:b/>
          <w:bCs/>
          <w:i w:val="false"/>
          <w:iCs w:val="false"/>
          <w:color w:val="0B1F3A"/>
          <w:sz w:val="22"/>
          <w:szCs w:val="22"/>
        </w:rPr>
        <w:t xml:space="preserve">API Testing: </w:t>
      </w:r>
      <w:r>
        <w:rPr>
          <w:rFonts w:ascii="Arial" w:cs="Arial" w:eastAsia="Arial" w:hAnsi="Arial"/>
          <w:b w:val="false"/>
          <w:bCs w:val="false"/>
          <w:i w:val="false"/>
          <w:iCs w:val="false"/>
          <w:color w:val="1A2332"/>
          <w:sz w:val="22"/>
          <w:szCs w:val="22"/>
        </w:rPr>
        <w:t xml:space="preserve">Testing API endpoints directly — often the focus of integration tests.</w:t>
      </w:r>
    </w:p>
    <w:p>
      <w:pPr>
        <w:spacing w:after="160" w:before="100"/>
      </w:pPr>
      <w:r>
        <w:rPr>
          <w:rFonts w:ascii="Arial" w:cs="Arial" w:eastAsia="Arial" w:hAnsi="Arial"/>
          <w:b/>
          <w:bCs/>
          <w:i w:val="false"/>
          <w:iCs w:val="false"/>
          <w:color w:val="0B1F3A"/>
          <w:sz w:val="22"/>
          <w:szCs w:val="22"/>
        </w:rPr>
        <w:t xml:space="preserve">Sandbox: </w:t>
      </w:r>
      <w:r>
        <w:rPr>
          <w:rFonts w:ascii="Arial" w:cs="Arial" w:eastAsia="Arial" w:hAnsi="Arial"/>
          <w:b w:val="false"/>
          <w:bCs w:val="false"/>
          <w:i w:val="false"/>
          <w:iCs w:val="false"/>
          <w:color w:val="1A2332"/>
          <w:sz w:val="22"/>
          <w:szCs w:val="22"/>
        </w:rPr>
        <w:t xml:space="preserve">Test environment provided by third-party APIs (HMRC, NHS) for integration 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Integration Testing</w:t>
            </w:r>
          </w:p>
          <w:p>
            <w:pPr>
              <w:spacing w:after="160" w:before="0"/>
            </w:pPr>
            <w:r>
              <w:rPr>
                <w:rFonts w:ascii="Arial" w:cs="Arial" w:eastAsia="Arial" w:hAnsi="Arial"/>
                <w:color w:val="BDD0E8"/>
                <w:sz w:val="22"/>
                <w:szCs w:val="22"/>
              </w:rPr>
              <w:t xml:space="preserve">ClickMasters applies Integration Testing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integration testing"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2026-05-22T10:20:12.706Z</dcterms:created>
  <dcterms:modified xsi:type="dcterms:W3CDTF">2026-05-22T10:20:12.706Z</dcterms:modified>
</cp:coreProperties>
</file>

<file path=docProps/custom.xml><?xml version="1.0" encoding="utf-8"?>
<Properties xmlns="http://schemas.openxmlformats.org/officeDocument/2006/custom-properties" xmlns:vt="http://schemas.openxmlformats.org/officeDocument/2006/docPropsVTypes"/>
</file>