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Latency? UK Definition | ClickMasters
META DESC: Latency explained. Latency is the time delay between a request being made and the response being received. In software, API laten...
SLUG: /glossary/latency-definition/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Latency?</w:t>
      </w:r>
    </w:p>
    <w:p>
      <w:pPr>
        <w:spacing w:after="60" w:before="60"/>
      </w:pPr>
    </w:p>
    <w:p>
      <w:pPr>
        <w:pStyle w:val="Heading1"/>
        <w:spacing w:after="160" w:before="360"/>
      </w:pPr>
      <w:r>
        <w:rPr>
          <w:rFonts w:ascii="Arial" w:cs="Arial" w:eastAsia="Arial" w:hAnsi="Arial"/>
          <w:b/>
          <w:bCs/>
          <w:color w:val="0B1F3A"/>
          <w:sz w:val="40"/>
          <w:szCs w:val="40"/>
        </w:rPr>
        <w:t xml:space="preserve">What is Latency?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Latency is the time delay between a request being made and the response being received. In software, API latency is typically measured as p50 (median), p95 (95th percentile), and p99 (99th percentile) response times. Low latency means fast responses; high latency means slow responses. Latency is distinct from throughput (how many requests per second a system can handle).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Latency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Latency has UK regulatory significance. FCA operational resilience (PS21/3) requires FinTechs to define impact tolerances for important business services — typically expressed as maximum acceptable response time under load. NHS DSPT Standard 10 expects acceptable performance under NHS clinical workloads. For UK eCommerce: Akamai and Google research shows every 100ms of additional latency reduces conversion rate by approximately 1% — making latency directly revenue-relevant for UK online retailers. ClickMasters targets p95 &lt; 200ms for most UK API endpoints.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Load Testing: </w:t>
      </w:r>
      <w:r>
        <w:rPr>
          <w:rFonts w:ascii="Arial" w:cs="Arial" w:eastAsia="Arial" w:hAnsi="Arial"/>
          <w:b w:val="false"/>
          <w:bCs w:val="false"/>
          <w:i w:val="false"/>
          <w:iCs w:val="false"/>
          <w:color w:val="1A2332"/>
          <w:sz w:val="22"/>
          <w:szCs w:val="22"/>
        </w:rPr>
        <w:t xml:space="preserve">Testing performance under load to measure latency at scale.</w:t>
      </w:r>
    </w:p>
    <w:p>
      <w:pPr>
        <w:spacing w:after="160" w:before="100"/>
      </w:pPr>
      <w:r>
        <w:rPr>
          <w:rFonts w:ascii="Arial" w:cs="Arial" w:eastAsia="Arial" w:hAnsi="Arial"/>
          <w:b/>
          <w:bCs/>
          <w:i w:val="false"/>
          <w:iCs w:val="false"/>
          <w:color w:val="0B1F3A"/>
          <w:sz w:val="22"/>
          <w:szCs w:val="22"/>
        </w:rPr>
        <w:t xml:space="preserve">p50/p95/p99: </w:t>
      </w:r>
      <w:r>
        <w:rPr>
          <w:rFonts w:ascii="Arial" w:cs="Arial" w:eastAsia="Arial" w:hAnsi="Arial"/>
          <w:b w:val="false"/>
          <w:bCs w:val="false"/>
          <w:i w:val="false"/>
          <w:iCs w:val="false"/>
          <w:color w:val="1A2332"/>
          <w:sz w:val="22"/>
          <w:szCs w:val="22"/>
        </w:rPr>
        <w:t xml:space="preserve">Percentile measurements for latency — p99 is the "worst case" experienced by 1% of users.</w:t>
      </w:r>
    </w:p>
    <w:p>
      <w:pPr>
        <w:spacing w:after="160" w:before="100"/>
      </w:pPr>
      <w:r>
        <w:rPr>
          <w:rFonts w:ascii="Arial" w:cs="Arial" w:eastAsia="Arial" w:hAnsi="Arial"/>
          <w:b/>
          <w:bCs/>
          <w:i w:val="false"/>
          <w:iCs w:val="false"/>
          <w:color w:val="0B1F3A"/>
          <w:sz w:val="22"/>
          <w:szCs w:val="22"/>
        </w:rPr>
        <w:t xml:space="preserve">SLA: </w:t>
      </w:r>
      <w:r>
        <w:rPr>
          <w:rFonts w:ascii="Arial" w:cs="Arial" w:eastAsia="Arial" w:hAnsi="Arial"/>
          <w:b w:val="false"/>
          <w:bCs w:val="false"/>
          <w:i w:val="false"/>
          <w:iCs w:val="false"/>
          <w:color w:val="1A2332"/>
          <w:sz w:val="22"/>
          <w:szCs w:val="22"/>
        </w:rPr>
        <w:t xml:space="preserve">Service Level Agreement — often includes latency targets.</w:t>
      </w:r>
    </w:p>
    <w:p>
      <w:pPr>
        <w:spacing w:after="160" w:before="100"/>
      </w:pPr>
      <w:r>
        <w:rPr>
          <w:rFonts w:ascii="Arial" w:cs="Arial" w:eastAsia="Arial" w:hAnsi="Arial"/>
          <w:b/>
          <w:bCs/>
          <w:i w:val="false"/>
          <w:iCs w:val="false"/>
          <w:color w:val="0B1F3A"/>
          <w:sz w:val="22"/>
          <w:szCs w:val="22"/>
        </w:rPr>
        <w:t xml:space="preserve">CDN: </w:t>
      </w:r>
      <w:r>
        <w:rPr>
          <w:rFonts w:ascii="Arial" w:cs="Arial" w:eastAsia="Arial" w:hAnsi="Arial"/>
          <w:b w:val="false"/>
          <w:bCs w:val="false"/>
          <w:i w:val="false"/>
          <w:iCs w:val="false"/>
          <w:color w:val="1A2332"/>
          <w:sz w:val="22"/>
          <w:szCs w:val="22"/>
        </w:rPr>
        <w:t xml:space="preserve">Content Delivery Network — reduces latency for static assets.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QA &amp; Testing UK: /qa-testing/</w:t>
      </w: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Maintenance UK: /software-maintenance/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Latency</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latency software"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2026-05-22T10:46:58.547Z</dcterms:created>
  <dcterms:modified xsi:type="dcterms:W3CDTF">2026-05-22T10:46:58.547Z</dcterms:modified>
</cp:coreProperties>
</file>

<file path=docProps/custom.xml><?xml version="1.0" encoding="utf-8"?>
<Properties xmlns="http://schemas.openxmlformats.org/officeDocument/2006/custom-properties" xmlns:vt="http://schemas.openxmlformats.org/officeDocument/2006/docPropsVTypes"/>
</file>