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End-to-End Encryption? UK Definition | ClickMasters
META DESC: End-to-End Encryption explained. End-to-end encryption (E2EE) is a communication method where only the communicating parties can read the messa...
SLUG: /glossary/e2ee-definition/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End-to-End Encryption?</w:t>
      </w:r>
    </w:p>
    <w:p>
      <w:pPr>
        <w:spacing w:after="60" w:before="60"/>
      </w:pPr>
    </w:p>
    <w:p>
      <w:pPr>
        <w:pStyle w:val="Heading1"/>
        <w:spacing w:after="160" w:before="360"/>
      </w:pPr>
      <w:r>
        <w:rPr>
          <w:rFonts w:ascii="Arial" w:cs="Arial" w:eastAsia="Arial" w:hAnsi="Arial"/>
          <w:b/>
          <w:bCs/>
          <w:color w:val="0B1F3A"/>
          <w:sz w:val="40"/>
          <w:szCs w:val="40"/>
        </w:rPr>
        <w:t xml:space="preserve">What is End-to-End Encryption?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End-to-end encryption (E2EE) is a communication method where only the communicating parties can read the messages — not the service provider, not eavesdroppers on the network, and not server operators. In E2EE, encryption happens on the sender's device and decryption happens only on the recipient's device. The service provider never has access to the unencrypted content.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End-to-End Encryption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End-to-end encryption has specific UK legal context. The Investigatory Powers Act 2016 (nicknamed the "Snoopers' Charter") gives UK law enforcement the power to demand that companies provide access to encrypted communications — creating tension with E2EE. The Online Safety Act 2023 has been controversial in requiring messaging platforms to scan for child sexual abuse material in ways critics argue would undermine E2EE. For UK business applications (not messaging): E2EE is appropriate for sensitive document sharing (healthcare records, legal documents, financial information) where even the platform provider should not be able to read the content. UK GDPR Article 32 lists encryption as an example of appropriate technical measure — E2EE goes beyond the minimum required for most use cases.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Encryption: </w:t>
      </w:r>
      <w:r>
        <w:rPr>
          <w:rFonts w:ascii="Arial" w:cs="Arial" w:eastAsia="Arial" w:hAnsi="Arial"/>
          <w:b w:val="false"/>
          <w:bCs w:val="false"/>
          <w:i w:val="false"/>
          <w:iCs w:val="false"/>
          <w:color w:val="1A2332"/>
          <w:sz w:val="22"/>
          <w:szCs w:val="22"/>
        </w:rPr>
        <w:t xml:space="preserve">The broader category of which E2EE is the strongest form.</w:t>
      </w:r>
    </w:p>
    <w:p>
      <w:pPr>
        <w:spacing w:after="160" w:before="100"/>
      </w:pPr>
      <w:r>
        <w:rPr>
          <w:rFonts w:ascii="Arial" w:cs="Arial" w:eastAsia="Arial" w:hAnsi="Arial"/>
          <w:b/>
          <w:bCs/>
          <w:i w:val="false"/>
          <w:iCs w:val="false"/>
          <w:color w:val="0B1F3A"/>
          <w:sz w:val="22"/>
          <w:szCs w:val="22"/>
        </w:rPr>
        <w:t xml:space="preserve">TLS: </w:t>
      </w:r>
      <w:r>
        <w:rPr>
          <w:rFonts w:ascii="Arial" w:cs="Arial" w:eastAsia="Arial" w:hAnsi="Arial"/>
          <w:b w:val="false"/>
          <w:bCs w:val="false"/>
          <w:i w:val="false"/>
          <w:iCs w:val="false"/>
          <w:color w:val="1A2332"/>
          <w:sz w:val="22"/>
          <w:szCs w:val="22"/>
        </w:rPr>
        <w:t xml:space="preserve">Encryption in transit — not E2EE (the server can decrypt).</w:t>
      </w:r>
    </w:p>
    <w:p>
      <w:pPr>
        <w:spacing w:after="160" w:before="100"/>
      </w:pPr>
      <w:r>
        <w:rPr>
          <w:rFonts w:ascii="Arial" w:cs="Arial" w:eastAsia="Arial" w:hAnsi="Arial"/>
          <w:b/>
          <w:bCs/>
          <w:i w:val="false"/>
          <w:iCs w:val="false"/>
          <w:color w:val="0B1F3A"/>
          <w:sz w:val="22"/>
          <w:szCs w:val="22"/>
        </w:rPr>
        <w:t xml:space="preserve">Key Management: </w:t>
      </w:r>
      <w:r>
        <w:rPr>
          <w:rFonts w:ascii="Arial" w:cs="Arial" w:eastAsia="Arial" w:hAnsi="Arial"/>
          <w:b w:val="false"/>
          <w:bCs w:val="false"/>
          <w:i w:val="false"/>
          <w:iCs w:val="false"/>
          <w:color w:val="1A2332"/>
          <w:sz w:val="22"/>
          <w:szCs w:val="22"/>
        </w:rPr>
        <w:t xml:space="preserve">The critical security challenge in E2EE implementations.</w:t>
      </w:r>
    </w:p>
    <w:p>
      <w:pPr>
        <w:spacing w:after="160" w:before="100"/>
      </w:pPr>
      <w:r>
        <w:rPr>
          <w:rFonts w:ascii="Arial" w:cs="Arial" w:eastAsia="Arial" w:hAnsi="Arial"/>
          <w:b/>
          <w:bCs/>
          <w:i w:val="false"/>
          <w:iCs w:val="false"/>
          <w:color w:val="0B1F3A"/>
          <w:sz w:val="22"/>
          <w:szCs w:val="22"/>
        </w:rPr>
        <w:t xml:space="preserve">Zero-Knowledge: </w:t>
      </w:r>
      <w:r>
        <w:rPr>
          <w:rFonts w:ascii="Arial" w:cs="Arial" w:eastAsia="Arial" w:hAnsi="Arial"/>
          <w:b w:val="false"/>
          <w:bCs w:val="false"/>
          <w:i w:val="false"/>
          <w:iCs w:val="false"/>
          <w:color w:val="1A2332"/>
          <w:sz w:val="22"/>
          <w:szCs w:val="22"/>
        </w:rPr>
        <w:t xml:space="preserve">Related concept — service provider has no access to unencrypted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Security Testing UK: /security-testing-services/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End-to-End Encryption</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end to end encryption"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2026-05-23T06:31:41.657Z</dcterms:created>
  <dcterms:modified xsi:type="dcterms:W3CDTF">2026-05-23T06:31:41.657Z</dcterms:modified>
</cp:coreProperties>
</file>

<file path=docProps/custom.xml><?xml version="1.0" encoding="utf-8"?>
<Properties xmlns="http://schemas.openxmlformats.org/officeDocument/2006/custom-properties" xmlns:vt="http://schemas.openxmlformats.org/officeDocument/2006/docPropsVTypes"/>
</file>