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META TITLE: IT Staff Augmentation London | ClickMasters UK
META DESC: IT Staff Augmentation in London from ClickMasters. Vetted senior engineers — IR35-safe, from £5,000/month. from £5,000/month. UK GDPR compliant. IR35-safe team. Free consultation for London businesses.
SLUG: /staff-augmentation-london/
SCHEMA: LocalBusiness + Service + FAQPage + BreadcrumbList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Last updated: June 2025  |  Reading time: 8 min  |  Written by: ClickMasters IT Staff Augmentation Team  |  Reviewed by: James Whitmore, CTO — London client work</w:t>
            </w:r>
          </w:p>
        </w:tc>
      </w:tr>
    </w:tbl>
    <w:p>
      <w:pPr>
        <w:spacing w:after="60" w:before="60"/>
      </w:pPr>
    </w:p>
    <w:p>
      <w:pPr>
        <w:spacing w:after="100" w:before="100"/>
      </w:pPr>
      <w:r>
        <w:rPr>
          <w:rFonts w:ascii="Arial" w:cs="Arial" w:eastAsia="Arial" w:hAnsi="Arial"/>
          <w:b w:val="false"/>
          <w:bCs w:val="false"/>
          <w:color w:val="1A4A8A"/>
          <w:sz w:val="18"/>
          <w:szCs w:val="18"/>
        </w:rPr>
        <w:t xml:space="preserve">Home</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Services</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IT Staff Augmentation UK</w:t>
      </w:r>
      <w:r>
        <w:rPr>
          <w:rFonts w:ascii="Arial" w:cs="Arial" w:eastAsia="Arial" w:hAnsi="Arial"/>
          <w:color w:val="5A6E82"/>
          <w:sz w:val="18"/>
          <w:szCs w:val="18"/>
        </w:rPr>
        <w:t xml:space="preserve"> › </w:t>
      </w:r>
      <w:r>
        <w:rPr>
          <w:rFonts w:ascii="Arial" w:cs="Arial" w:eastAsia="Arial" w:hAnsi="Arial"/>
          <w:b/>
          <w:bCs/>
          <w:color w:val="1A2332"/>
          <w:sz w:val="18"/>
          <w:szCs w:val="18"/>
        </w:rPr>
        <w:t xml:space="preserve">IT Staff Augmentation London</w:t>
      </w:r>
    </w:p>
    <w:p>
      <w:pPr>
        <w:spacing w:after="60" w:before="60"/>
      </w:pPr>
    </w:p>
    <w:p>
      <w:pPr>
        <w:pStyle w:val="Heading1"/>
        <w:spacing w:after="160" w:before="360"/>
      </w:pPr>
      <w:r>
        <w:rPr>
          <w:rFonts w:ascii="Arial" w:cs="Arial" w:eastAsia="Arial" w:hAnsi="Arial"/>
          <w:b/>
          <w:bCs/>
          <w:color w:val="0B1F3A"/>
          <w:sz w:val="40"/>
          <w:szCs w:val="40"/>
        </w:rPr>
        <w:t xml:space="preserve">IT Staff Augmentation London — IR35-Safe Engineers from £5,000/Month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4"/>
        <w:gridCol w:w="1504"/>
        <w:gridCol w:w="1504"/>
        <w:gridCol w:w="1504"/>
        <w:gridCol w:w="1504"/>
        <w:gridCol w:w="1504"/>
      </w:tblGrid>
      <w:tr>
        <w:tc>
          <w:tcPr>
            <w:tcW w:type="dxa" w:w="1504"/>
            <w:tcBorders>
              <w:top w:val="single" w:color="D6E4F5" w:sz="1"/>
              <w:left w:val="single" w:color="D6E4F5" w:sz="1"/>
              <w:bottom w:val="single" w:color="D6E4F5" w:sz="1"/>
              <w:right w:val="single" w:color="D6E4F5" w:sz="1"/>
            </w:tcBorders>
            <w:shd w:fill="EBF2FA" w:val="clear"/>
            <w:tcMar>
              <w:top w:type="dxa" w:w="80"/>
              <w:left w:type="dxa" w:w="80"/>
              <w:bottom w:type="dxa" w:w="80"/>
              <w:right w:type="dxa" w:w="80"/>
            </w:tcMar>
          </w:tcPr>
          <w:p>
            <w:pPr>
              <w:spacing w:after="0" w:before="0"/>
              <w:jc w:val="center"/>
            </w:pPr>
            <w:r>
              <w:rPr>
                <w:rFonts w:ascii="Arial" w:cs="Arial" w:eastAsia="Arial" w:hAnsi="Arial"/>
                <w:b/>
                <w:bCs/>
                <w:color w:val="0B1F3A"/>
                <w:sz w:val="18"/>
                <w:szCs w:val="18"/>
              </w:rPr>
              <w:t xml:space="preserve">🏙️ London</w:t>
            </w:r>
          </w:p>
        </w:tc>
        <w:tc>
          <w:tcPr>
            <w:tcW w:type="dxa" w:w="1504"/>
            <w:tcBorders>
              <w:top w:val="single" w:color="D6E4F5" w:sz="1"/>
              <w:left w:val="single" w:color="D6E4F5" w:sz="1"/>
              <w:bottom w:val="single" w:color="D6E4F5" w:sz="1"/>
              <w:right w:val="single" w:color="D6E4F5" w:sz="1"/>
            </w:tcBorders>
            <w:shd w:fill="EBF2FA" w:val="clear"/>
            <w:tcMar>
              <w:top w:type="dxa" w:w="80"/>
              <w:left w:type="dxa" w:w="80"/>
              <w:bottom w:type="dxa" w:w="80"/>
              <w:right w:type="dxa" w:w="80"/>
            </w:tcMar>
          </w:tcPr>
          <w:p>
            <w:pPr>
              <w:spacing w:after="0" w:before="0"/>
              <w:jc w:val="center"/>
            </w:pPr>
            <w:r>
              <w:rPr>
                <w:rFonts w:ascii="Arial" w:cs="Arial" w:eastAsia="Arial" w:hAnsi="Arial"/>
                <w:b/>
                <w:bCs/>
                <w:color w:val="0B1F3A"/>
                <w:sz w:val="18"/>
                <w:szCs w:val="18"/>
              </w:rPr>
              <w:t xml:space="preserve">🇬🇧 UK-Based Team</w:t>
            </w:r>
          </w:p>
        </w:tc>
        <w:tc>
          <w:tcPr>
            <w:tcW w:type="dxa" w:w="1504"/>
            <w:tcBorders>
              <w:top w:val="single" w:color="D6E4F5" w:sz="1"/>
              <w:left w:val="single" w:color="D6E4F5" w:sz="1"/>
              <w:bottom w:val="single" w:color="D6E4F5" w:sz="1"/>
              <w:right w:val="single" w:color="D6E4F5" w:sz="1"/>
            </w:tcBorders>
            <w:shd w:fill="EBF2FA" w:val="clear"/>
            <w:tcMar>
              <w:top w:type="dxa" w:w="80"/>
              <w:left w:type="dxa" w:w="80"/>
              <w:bottom w:type="dxa" w:w="80"/>
              <w:right w:type="dxa" w:w="80"/>
            </w:tcMar>
          </w:tcPr>
          <w:p>
            <w:pPr>
              <w:spacing w:after="0" w:before="0"/>
              <w:jc w:val="center"/>
            </w:pPr>
            <w:r>
              <w:rPr>
                <w:rFonts w:ascii="Arial" w:cs="Arial" w:eastAsia="Arial" w:hAnsi="Arial"/>
                <w:b/>
                <w:bCs/>
                <w:color w:val="0B1F3A"/>
                <w:sz w:val="18"/>
                <w:szCs w:val="18"/>
              </w:rPr>
              <w:t xml:space="preserve">💷 from £5,000/month</w:t>
            </w:r>
          </w:p>
        </w:tc>
        <w:tc>
          <w:tcPr>
            <w:tcW w:type="dxa" w:w="1504"/>
            <w:tcBorders>
              <w:top w:val="single" w:color="D6E4F5" w:sz="1"/>
              <w:left w:val="single" w:color="D6E4F5" w:sz="1"/>
              <w:bottom w:val="single" w:color="D6E4F5" w:sz="1"/>
              <w:right w:val="single" w:color="D6E4F5" w:sz="1"/>
            </w:tcBorders>
            <w:shd w:fill="EBF2FA" w:val="clear"/>
            <w:tcMar>
              <w:top w:type="dxa" w:w="80"/>
              <w:left w:type="dxa" w:w="80"/>
              <w:bottom w:type="dxa" w:w="80"/>
              <w:right w:type="dxa" w:w="80"/>
            </w:tcMar>
          </w:tcPr>
          <w:p>
            <w:pPr>
              <w:spacing w:after="0" w:before="0"/>
              <w:jc w:val="center"/>
            </w:pPr>
            <w:r>
              <w:rPr>
                <w:rFonts w:ascii="Arial" w:cs="Arial" w:eastAsia="Arial" w:hAnsi="Arial"/>
                <w:b/>
                <w:bCs/>
                <w:color w:val="0B1F3A"/>
                <w:sz w:val="18"/>
                <w:szCs w:val="18"/>
              </w:rPr>
              <w:t xml:space="preserve">🔒 UK GDPR</w:t>
            </w:r>
          </w:p>
        </w:tc>
        <w:tc>
          <w:tcPr>
            <w:tcW w:type="dxa" w:w="1504"/>
            <w:tcBorders>
              <w:top w:val="single" w:color="D6E4F5" w:sz="1"/>
              <w:left w:val="single" w:color="D6E4F5" w:sz="1"/>
              <w:bottom w:val="single" w:color="D6E4F5" w:sz="1"/>
              <w:right w:val="single" w:color="D6E4F5" w:sz="1"/>
            </w:tcBorders>
            <w:shd w:fill="EBF2FA" w:val="clear"/>
            <w:tcMar>
              <w:top w:type="dxa" w:w="80"/>
              <w:left w:type="dxa" w:w="80"/>
              <w:bottom w:type="dxa" w:w="80"/>
              <w:right w:type="dxa" w:w="80"/>
            </w:tcMar>
          </w:tcPr>
          <w:p>
            <w:pPr>
              <w:spacing w:after="0" w:before="0"/>
              <w:jc w:val="center"/>
            </w:pPr>
            <w:r>
              <w:rPr>
                <w:rFonts w:ascii="Arial" w:cs="Arial" w:eastAsia="Arial" w:hAnsi="Arial"/>
                <w:b/>
                <w:bCs/>
                <w:color w:val="0B1F3A"/>
                <w:sz w:val="18"/>
                <w:szCs w:val="18"/>
              </w:rPr>
              <w:t xml:space="preserve">⚖️ Zero IR35 Risk</w:t>
            </w:r>
          </w:p>
        </w:tc>
        <w:tc>
          <w:tcPr>
            <w:tcW w:type="dxa" w:w="1504"/>
            <w:tcBorders>
              <w:top w:val="single" w:color="D6E4F5" w:sz="1"/>
              <w:left w:val="single" w:color="D6E4F5" w:sz="1"/>
              <w:bottom w:val="single" w:color="D6E4F5" w:sz="1"/>
              <w:right w:val="single" w:color="D6E4F5" w:sz="1"/>
            </w:tcBorders>
            <w:shd w:fill="EBF2FA" w:val="clear"/>
            <w:tcMar>
              <w:top w:type="dxa" w:w="80"/>
              <w:left w:type="dxa" w:w="80"/>
              <w:bottom w:type="dxa" w:w="80"/>
              <w:right w:type="dxa" w:w="80"/>
            </w:tcMar>
          </w:tcPr>
          <w:p>
            <w:pPr>
              <w:spacing w:after="0" w:before="0"/>
              <w:jc w:val="center"/>
            </w:pPr>
            <w:r>
              <w:rPr>
                <w:rFonts w:ascii="Arial" w:cs="Arial" w:eastAsia="Arial" w:hAnsi="Arial"/>
                <w:b/>
                <w:bCs/>
                <w:color w:val="0B1F3A"/>
                <w:sz w:val="18"/>
                <w:szCs w:val="18"/>
              </w:rPr>
              <w:t xml:space="preserve">⏱️ 2 Week Start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F" w:sz="1"/>
              <w:left w:val="single" w:color="EBF5FF" w:sz="1"/>
              <w:bottom w:val="single" w:color="EBF5FF" w:sz="1"/>
              <w:right w:val="single" w:color="EBF5FF" w:sz="1"/>
            </w:tcBorders>
            <w:shd w:fill="EBF5FF"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2"/>
                <w:szCs w:val="22"/>
              </w:rPr>
              <w:t xml:space="preserve">Direct Answer: ClickMasters provides IT Staff Augmentation services to businesses in London and across London. Extend your development team with vetted senior engineers on flexible monthly contracts. ClickMasters provides IR35-compliant staff augmentation for businesses in London. Our developers are ClickMasters employees — not contractors. Zero IR35 liability for your business. One monthly invoice. 3-stage UK vetting. 2-week replacement guarantee. Projects start from from £5,000/month and are delivered with transparent GBP pricing — no hidden costs.</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Why London Businesses Choose ClickMasters</w:t>
            </w:r>
          </w:p>
        </w:tc>
      </w:tr>
    </w:tbl>
    <w:p>
      <w:pPr>
        <w:spacing w:after="60" w:before="60"/>
      </w:pPr>
    </w:p>
    <w:p>
      <w:pPr>
        <w:spacing w:after="160" w:before="100"/>
        <w:jc w:val="left"/>
      </w:pPr>
      <w:r>
        <w:rPr>
          <w:rFonts w:ascii="Arial" w:cs="Arial" w:eastAsia="Arial" w:hAnsi="Arial"/>
          <w:b w:val="false"/>
          <w:bCs w:val="false"/>
          <w:i w:val="false"/>
          <w:iCs w:val="false"/>
          <w:color w:val="1A2332"/>
          <w:sz w:val="22"/>
          <w:szCs w:val="22"/>
        </w:rPr>
        <w:t xml:space="preserve">ClickMasters works with London-based businesses across startups, SMBs, and enterprise teams. Here is what differentiates us from other it staff augmentation companies in London:</w:t>
      </w:r>
    </w:p>
    <w:p>
      <w:pPr>
        <w:spacing w:after="60" w:before="60"/>
      </w:pPr>
    </w:p>
    <w:p>
      <w:pPr>
        <w:pStyle w:val="ListParagraph"/>
        <w:numPr>
          <w:ilvl w:val="0"/>
          <w:numId w:val="2"/>
        </w:numPr>
        <w:spacing w:after="60" w:before="60"/>
      </w:pPr>
      <w:r>
        <w:rPr>
          <w:rFonts w:ascii="Arial" w:cs="Arial" w:eastAsia="Arial" w:hAnsi="Arial"/>
          <w:b w:val="false"/>
          <w:bCs w:val="false"/>
          <w:color w:val="1A2332"/>
          <w:sz w:val="22"/>
          <w:szCs w:val="22"/>
        </w:rPr>
        <w:t xml:space="preserve">Transparent GBP Pricing: We publish our prices. No other UK it staff augmentation company does this. You know what it will cost before you call us.</w:t>
      </w:r>
    </w:p>
    <w:p>
      <w:pPr>
        <w:pStyle w:val="ListParagraph"/>
        <w:numPr>
          <w:ilvl w:val="0"/>
          <w:numId w:val="2"/>
        </w:numPr>
        <w:spacing w:after="60" w:before="60"/>
      </w:pPr>
      <w:r>
        <w:rPr>
          <w:rFonts w:ascii="Arial" w:cs="Arial" w:eastAsia="Arial" w:hAnsi="Arial"/>
          <w:b w:val="false"/>
          <w:bCs w:val="false"/>
          <w:color w:val="1A2332"/>
          <w:sz w:val="22"/>
          <w:szCs w:val="22"/>
        </w:rPr>
        <w:t xml:space="preserve">UK GDPR by Design: Every project built with Article 25 privacy-by-design. UK data residency guaranteed on AWS eu-west-2 or Azure UK South.</w:t>
      </w:r>
    </w:p>
    <w:p>
      <w:pPr>
        <w:pStyle w:val="ListParagraph"/>
        <w:numPr>
          <w:ilvl w:val="0"/>
          <w:numId w:val="2"/>
        </w:numPr>
        <w:spacing w:after="60" w:before="60"/>
      </w:pPr>
      <w:r>
        <w:rPr>
          <w:rFonts w:ascii="Arial" w:cs="Arial" w:eastAsia="Arial" w:hAnsi="Arial"/>
          <w:b w:val="false"/>
          <w:bCs w:val="false"/>
          <w:color w:val="1A2332"/>
          <w:sz w:val="22"/>
          <w:szCs w:val="22"/>
        </w:rPr>
        <w:t xml:space="preserve">Zero IR35 Risk: Our engineers are ClickMasters employees — not contractors. No SDS, no liability, one monthly invoice.</w:t>
      </w:r>
    </w:p>
    <w:p>
      <w:pPr>
        <w:pStyle w:val="ListParagraph"/>
        <w:numPr>
          <w:ilvl w:val="0"/>
          <w:numId w:val="2"/>
        </w:numPr>
        <w:spacing w:after="60" w:before="60"/>
      </w:pPr>
      <w:r>
        <w:rPr>
          <w:rFonts w:ascii="Arial" w:cs="Arial" w:eastAsia="Arial" w:hAnsi="Arial"/>
          <w:b w:val="false"/>
          <w:bCs w:val="false"/>
          <w:color w:val="1A2332"/>
          <w:sz w:val="22"/>
          <w:szCs w:val="22"/>
        </w:rPr>
        <w:t xml:space="preserve">R&amp;D Tax Credits: We document qualifying R&amp;D activities as standard. Your London business may recover up to 27% of qualifying spend via HMRC relief.</w:t>
      </w:r>
    </w:p>
    <w:p>
      <w:pPr>
        <w:pStyle w:val="ListParagraph"/>
        <w:numPr>
          <w:ilvl w:val="0"/>
          <w:numId w:val="2"/>
        </w:numPr>
        <w:spacing w:after="60" w:before="60"/>
      </w:pPr>
      <w:r>
        <w:rPr>
          <w:rFonts w:ascii="Arial" w:cs="Arial" w:eastAsia="Arial" w:hAnsi="Arial"/>
          <w:b w:val="false"/>
          <w:bCs w:val="false"/>
          <w:color w:val="1A2332"/>
          <w:sz w:val="22"/>
          <w:szCs w:val="22"/>
        </w:rPr>
        <w:t xml:space="preserve">Full IP Ownership: You own all code, designs, and IP on delivery. No licensing, no restrictions.</w:t>
      </w:r>
    </w:p>
    <w:p>
      <w:pPr>
        <w:pStyle w:val="ListParagraph"/>
        <w:numPr>
          <w:ilvl w:val="0"/>
          <w:numId w:val="2"/>
        </w:numPr>
        <w:spacing w:after="60" w:before="60"/>
      </w:pPr>
      <w:r>
        <w:rPr>
          <w:rFonts w:ascii="Arial" w:cs="Arial" w:eastAsia="Arial" w:hAnsi="Arial"/>
          <w:b w:val="false"/>
          <w:bCs w:val="false"/>
          <w:color w:val="1A2332"/>
          <w:sz w:val="22"/>
          <w:szCs w:val="22"/>
        </w:rPr>
        <w:t xml:space="preserve">90-Day Defect Warranty: All builds include a 90-day warranty. Bugs found post-delivery are fixed at no extra charge.</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The London Technology Ecosystem</w:t>
            </w:r>
          </w:p>
        </w:tc>
      </w:tr>
    </w:tbl>
    <w:p>
      <w:pPr>
        <w:spacing w:after="60" w:before="60"/>
      </w:pPr>
    </w:p>
    <w:p>
      <w:pPr>
        <w:spacing w:after="160" w:before="100"/>
        <w:jc w:val="left"/>
      </w:pPr>
      <w:r>
        <w:rPr>
          <w:rFonts w:ascii="Arial" w:cs="Arial" w:eastAsia="Arial" w:hAnsi="Arial"/>
          <w:b w:val="false"/>
          <w:bCs w:val="false"/>
          <w:i w:val="false"/>
          <w:iCs w:val="false"/>
          <w:color w:val="1A2332"/>
          <w:sz w:val="22"/>
          <w:szCs w:val="22"/>
        </w:rPr>
        <w:t xml:space="preserve">London is the UK's largest technology hub — home to Silicon Roundabout (Old Street/Shoreditch), the City of London FinTech cluster, and more than 40,000 technology companies. The capital hosts 30% of the UK's total tech workforce and attracts more VC investment than any other European city. London businesses have access to the deepest talent pool for senior software engineers, AI/ML specialists, and regulated-sector technology experts.</w:t>
      </w:r>
    </w:p>
    <w:p>
      <w:pPr>
        <w:spacing w:after="60" w:before="60"/>
      </w:pPr>
    </w:p>
    <w:p>
      <w:pPr>
        <w:spacing w:after="160" w:before="100"/>
      </w:pPr>
      <w:r>
        <w:rPr>
          <w:rFonts w:ascii="Arial" w:cs="Arial" w:eastAsia="Arial" w:hAnsi="Arial"/>
          <w:b/>
          <w:bCs/>
          <w:i w:val="false"/>
          <w:iCs w:val="false"/>
          <w:color w:val="0B1F3A"/>
          <w:sz w:val="22"/>
          <w:szCs w:val="22"/>
        </w:rPr>
        <w:t xml:space="preserve">Notable technology organisations in London: </w:t>
      </w:r>
      <w:r>
        <w:rPr>
          <w:rFonts w:ascii="Arial" w:cs="Arial" w:eastAsia="Arial" w:hAnsi="Arial"/>
          <w:b w:val="false"/>
          <w:bCs w:val="false"/>
          <w:i w:val="false"/>
          <w:iCs w:val="false"/>
          <w:color w:val="1A2332"/>
          <w:sz w:val="22"/>
          <w:szCs w:val="22"/>
        </w:rPr>
        <w:t xml:space="preserve">Revolut, Monzo, Wise, DeepMind, Deliveroo, Babylon Health, AND Digital, ThoughtMachine</w:t>
      </w: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20"/>
                <w:szCs w:val="20"/>
              </w:rPr>
              <w:t xml:space="preserve">London compliance context: FCA-regulated FinTech hub — City of London. NHS Trust integrations: Barts Health, King's College Hospital, GSTT. GDS digital standards mandatory for public sector contracts. London Mayor's Office GovTech programmes.</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 IT Staff Augmentation Pricing for London Businesses</w:t>
            </w:r>
          </w:p>
        </w:tc>
      </w:tr>
    </w:tbl>
    <w:p>
      <w:pPr>
        <w:spacing w:after="60" w:before="60"/>
      </w:pPr>
    </w:p>
    <w:p>
      <w:pPr>
        <w:spacing w:after="160" w:before="100"/>
        <w:jc w:val="left"/>
      </w:pPr>
      <w:r>
        <w:rPr>
          <w:rFonts w:ascii="Arial" w:cs="Arial" w:eastAsia="Arial" w:hAnsi="Arial"/>
          <w:b w:val="false"/>
          <w:bCs w:val="false"/>
          <w:i w:val="false"/>
          <w:iCs w:val="false"/>
          <w:color w:val="1A2332"/>
          <w:sz w:val="22"/>
          <w:szCs w:val="22"/>
        </w:rPr>
        <w:t xml:space="preserve">Transparent pricing is one of the biggest differentiators for London businesses choosing ClickMasters. No other it staff augmentation agency in London publishes these figures.</w:t>
      </w: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4026"/>
        <w:gridCol w:w="2000"/>
      </w:tblGrid>
      <w:tr>
        <w:trPr>
          <w:tblHeader/>
        </w:trPr>
        <w:tc>
          <w:tcPr>
            <w:tcW w:type="dxa" w:w="30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Service Type</w:t>
            </w:r>
          </w:p>
        </w:tc>
        <w:tc>
          <w:tcPr>
            <w:tcW w:type="dxa" w:w="4026"/>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Description</w:t>
            </w:r>
          </w:p>
        </w:tc>
        <w:tc>
          <w:tcPr>
            <w:tcW w:type="dxa" w:w="20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GBP Pricing</w:t>
            </w:r>
          </w:p>
        </w:tc>
      </w:tr>
      <w:tr>
        <w:tc>
          <w:tcPr>
            <w:tcW w:type="dxa" w:w="3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Consultation / Discovery</w:t>
            </w:r>
          </w:p>
        </w:tc>
        <w:tc>
          <w:tcPr>
            <w:tcW w:type="dxa" w:w="40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Initial project scoping session</w:t>
            </w:r>
          </w:p>
        </w:tc>
        <w:tc>
          <w:tcPr>
            <w:tcW w:type="dxa" w:w="2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Free</w:t>
            </w:r>
          </w:p>
        </w:tc>
      </w:tr>
      <w:tr>
        <w:tc>
          <w:tcPr>
            <w:tcW w:type="dxa" w:w="30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Project Start</w:t>
            </w:r>
          </w:p>
        </w:tc>
        <w:tc>
          <w:tcPr>
            <w:tcW w:type="dxa" w:w="40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Typical smallest engagement</w:t>
            </w:r>
          </w:p>
        </w:tc>
        <w:tc>
          <w:tcPr>
            <w:tcW w:type="dxa" w:w="20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from £5,000/month</w:t>
            </w:r>
          </w:p>
        </w:tc>
      </w:tr>
      <w:tr>
        <w:tc>
          <w:tcPr>
            <w:tcW w:type="dxa" w:w="3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Full Build</w:t>
            </w:r>
          </w:p>
        </w:tc>
        <w:tc>
          <w:tcPr>
            <w:tcW w:type="dxa" w:w="40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Vetted senior engineers — IR35-safe, from £5,000/month</w:t>
            </w:r>
          </w:p>
        </w:tc>
        <w:tc>
          <w:tcPr>
            <w:tcW w:type="dxa" w:w="2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from £5,000/month</w:t>
            </w:r>
          </w:p>
        </w:tc>
      </w:tr>
      <w:tr>
        <w:tc>
          <w:tcPr>
            <w:tcW w:type="dxa" w:w="30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Staff Augmentation</w:t>
            </w:r>
          </w:p>
        </w:tc>
        <w:tc>
          <w:tcPr>
            <w:tcW w:type="dxa" w:w="40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Senior developer, monthly rate</w:t>
            </w:r>
          </w:p>
        </w:tc>
        <w:tc>
          <w:tcPr>
            <w:tcW w:type="dxa" w:w="20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from £5,000/mo</w:t>
            </w:r>
          </w:p>
        </w:tc>
      </w:tr>
      <w:tr>
        <w:tc>
          <w:tcPr>
            <w:tcW w:type="dxa" w:w="3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Maintenance Retainer</w:t>
            </w:r>
          </w:p>
        </w:tc>
        <w:tc>
          <w:tcPr>
            <w:tcW w:type="dxa" w:w="40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Ongoing post-launch support</w:t>
            </w:r>
          </w:p>
        </w:tc>
        <w:tc>
          <w:tcPr>
            <w:tcW w:type="dxa" w:w="2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from £1,500/mo</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FF3CD" w:sz="1"/>
              <w:left w:val="single" w:color="FFF3CD" w:sz="1"/>
              <w:bottom w:val="single" w:color="FFF3CD" w:sz="1"/>
              <w:right w:val="single" w:color="FFF3CD" w:sz="1"/>
            </w:tcBorders>
            <w:shd w:fill="FFF3CD"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0"/>
                <w:szCs w:val="20"/>
              </w:rPr>
              <w:t xml:space="preserve">R&amp;D Tax Credits: Most IT Staff Augmentation projects for London businesses qualify for HMRC R&amp;D Tax Credits. A £50,000 project could return up to £13,500 in relief. ClickMasters documents qualifying activities as standard. See /rd-tax-credits-software-development/</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UK Compliance for London IT Staff Augmentation Projects</w:t>
            </w:r>
          </w:p>
        </w:tc>
      </w:tr>
    </w:tbl>
    <w:p>
      <w:pPr>
        <w:spacing w:after="60" w:before="60"/>
      </w:pPr>
    </w:p>
    <w:p>
      <w:pPr>
        <w:spacing w:after="160" w:before="100"/>
        <w:jc w:val="left"/>
      </w:pPr>
      <w:r>
        <w:rPr>
          <w:rFonts w:ascii="Arial" w:cs="Arial" w:eastAsia="Arial" w:hAnsi="Arial"/>
          <w:b w:val="false"/>
          <w:bCs w:val="false"/>
          <w:i w:val="false"/>
          <w:iCs w:val="false"/>
          <w:color w:val="1A2332"/>
          <w:sz w:val="22"/>
          <w:szCs w:val="22"/>
        </w:rPr>
        <w:t xml:space="preserve">Every ClickMasters project for London businesses includes: IR35 (Off-Payroll), UK Right to Work, UK GDPR.</w:t>
      </w: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626"/>
      </w:tblGrid>
      <w:tr>
        <w:trPr>
          <w:tblHeader/>
        </w:trPr>
        <w:tc>
          <w:tcPr>
            <w:tcW w:type="dxa" w:w="22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Compliance Area</w:t>
            </w:r>
          </w:p>
        </w:tc>
        <w:tc>
          <w:tcPr>
            <w:tcW w:type="dxa" w:w="32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Requirement</w:t>
            </w:r>
          </w:p>
        </w:tc>
        <w:tc>
          <w:tcPr>
            <w:tcW w:type="dxa" w:w="3626"/>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ClickMasters Implementation</w:t>
            </w:r>
          </w:p>
        </w:tc>
      </w:tr>
      <w:tr>
        <w:tc>
          <w:tcPr>
            <w:tcW w:type="dxa" w:w="22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UK GDPR (Article 25)</w:t>
            </w:r>
          </w:p>
        </w:tc>
        <w:tc>
          <w:tcPr>
            <w:tcW w:type="dxa" w:w="32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Privacy by design — mandatory</w:t>
            </w:r>
          </w:p>
        </w:tc>
        <w:tc>
          <w:tcPr>
            <w:tcW w:type="dxa" w:w="36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Architecture designed with data minimisation, encryption, and consent from day one</w:t>
            </w:r>
          </w:p>
        </w:tc>
      </w:tr>
      <w:tr>
        <w:tc>
          <w:tcPr>
            <w:tcW w:type="dxa" w:w="22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UK Data Residency</w:t>
            </w:r>
          </w:p>
        </w:tc>
        <w:tc>
          <w:tcPr>
            <w:tcW w:type="dxa" w:w="32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Personal data in UK or adequate country</w:t>
            </w:r>
          </w:p>
        </w:tc>
        <w:tc>
          <w:tcPr>
            <w:tcW w:type="dxa" w:w="36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AWS eu-west-2 (London) or Azure UK South by default for all London projects</w:t>
            </w:r>
          </w:p>
        </w:tc>
      </w:tr>
      <w:tr>
        <w:tc>
          <w:tcPr>
            <w:tcW w:type="dxa" w:w="22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Cyber Essentials</w:t>
            </w:r>
          </w:p>
        </w:tc>
        <w:tc>
          <w:tcPr>
            <w:tcW w:type="dxa" w:w="32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Patch management, secure config, access control</w:t>
            </w:r>
          </w:p>
        </w:tc>
        <w:tc>
          <w:tcPr>
            <w:tcW w:type="dxa" w:w="36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CI/CD pipeline enforces patching; Terraform IaC enforces config; RBAC on all systems</w:t>
            </w:r>
          </w:p>
        </w:tc>
      </w:tr>
      <w:tr>
        <w:tc>
          <w:tcPr>
            <w:tcW w:type="dxa" w:w="22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IR35 (Off-Payroll)</w:t>
            </w:r>
          </w:p>
        </w:tc>
        <w:tc>
          <w:tcPr>
            <w:tcW w:type="dxa" w:w="32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Medium/large businesses bear liability</w:t>
            </w:r>
          </w:p>
        </w:tc>
        <w:tc>
          <w:tcPr>
            <w:tcW w:type="dxa" w:w="36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N/A — ClickMasters engineers are employees, not contractors</w:t>
            </w:r>
          </w:p>
        </w:tc>
      </w:tr>
      <w:tr>
        <w:tc>
          <w:tcPr>
            <w:tcW w:type="dxa" w:w="22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IP Ownership</w:t>
            </w:r>
          </w:p>
        </w:tc>
        <w:tc>
          <w:tcPr>
            <w:tcW w:type="dxa" w:w="32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You must own the code you commission</w:t>
            </w:r>
          </w:p>
        </w:tc>
        <w:tc>
          <w:tcPr>
            <w:tcW w:type="dxa" w:w="36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Full IP assignment on final invoice — no restrictions, no licensing</w:t>
            </w:r>
          </w:p>
        </w:tc>
      </w:tr>
      <w:tr>
        <w:tc>
          <w:tcPr>
            <w:tcW w:type="dxa" w:w="22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IR35 (Off-Payroll)</w:t>
            </w:r>
          </w:p>
        </w:tc>
        <w:tc>
          <w:tcPr>
            <w:tcW w:type="dxa" w:w="32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Sector-specific for London businesses</w:t>
            </w:r>
          </w:p>
        </w:tc>
        <w:tc>
          <w:tcPr>
            <w:tcW w:type="dxa" w:w="36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Built into architecture by ClickMasters technical team</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How We Work with London Businesses</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20"/>
        <w:gridCol w:w="8306"/>
      </w:tblGrid>
      <w:tr>
        <w:tc>
          <w:tcPr>
            <w:tcW w:type="dxa" w:w="720"/>
            <w:tcBorders>
              <w:top w:val="nil" w:color="FFFFFF" w:sz="0"/>
              <w:left w:val="nil" w:color="FFFFFF" w:sz="0"/>
              <w:bottom w:val="nil" w:color="FFFFFF" w:sz="0"/>
              <w:right w:val="nil" w:color="FFFFFF" w:sz="0"/>
            </w:tcBorders>
            <w:shd w:fill="0B1F3A" w:val="clear"/>
            <w:tcMar>
              <w:top w:type="dxa" w:w="120"/>
              <w:left w:type="dxa" w:w="140"/>
              <w:bottom w:type="dxa" w:w="120"/>
              <w:right w:type="dxa" w:w="140"/>
            </w:tcMar>
          </w:tcPr>
          <w:p>
            <w:pPr>
              <w:spacing w:after="0" w:before="0"/>
              <w:jc w:val="center"/>
            </w:pPr>
            <w:r>
              <w:rPr>
                <w:rFonts w:ascii="Arial" w:cs="Arial" w:eastAsia="Arial" w:hAnsi="Arial"/>
                <w:b/>
                <w:bCs/>
                <w:color w:val="FFFFFF"/>
                <w:sz w:val="26"/>
                <w:szCs w:val="26"/>
              </w:rPr>
              <w:t xml:space="preserve">1</w:t>
            </w:r>
          </w:p>
        </w:tc>
        <w:tc>
          <w:tcPr>
            <w:tcW w:type="dxa" w:w="8306"/>
            <w:tcBorders>
              <w:bottom w:val="single" w:color="D6E4F5" w:sz="1"/>
            </w:tcBorders>
            <w:shd w:fill="FFFFFF" w:val="clear"/>
            <w:tcMar>
              <w:top w:type="dxa" w:w="120"/>
              <w:left w:type="dxa" w:w="200"/>
              <w:bottom w:type="dxa" w:w="120"/>
              <w:right w:type="dxa" w:w="120"/>
            </w:tcMar>
          </w:tcPr>
          <w:p>
            <w:pPr>
              <w:spacing w:after="60" w:before="0"/>
            </w:pPr>
            <w:r>
              <w:rPr>
                <w:rFonts w:ascii="Arial" w:cs="Arial" w:eastAsia="Arial" w:hAnsi="Arial"/>
                <w:b/>
                <w:bCs/>
                <w:color w:val="0B1F3A"/>
                <w:sz w:val="22"/>
                <w:szCs w:val="22"/>
              </w:rPr>
              <w:t xml:space="preserve">Free London Consultation (Week 1)</w:t>
            </w:r>
          </w:p>
          <w:p>
            <w:pPr>
              <w:spacing w:after="0" w:before="0"/>
            </w:pPr>
            <w:r>
              <w:rPr>
                <w:rFonts w:ascii="Arial" w:cs="Arial" w:eastAsia="Arial" w:hAnsi="Arial"/>
                <w:color w:val="1A2332"/>
                <w:sz w:val="22"/>
                <w:szCs w:val="22"/>
              </w:rPr>
              <w:t xml:space="preserve">45-minute video or in-person consultation with a senior ClickMasters engineer. We review your requirements, ask the right questions, and give you an honest initial assessment of scope, timeline, and cost — at no charge.</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20"/>
        <w:gridCol w:w="8306"/>
      </w:tblGrid>
      <w:tr>
        <w:tc>
          <w:tcPr>
            <w:tcW w:type="dxa" w:w="720"/>
            <w:tcBorders>
              <w:top w:val="nil" w:color="FFFFFF" w:sz="0"/>
              <w:left w:val="nil" w:color="FFFFFF" w:sz="0"/>
              <w:bottom w:val="nil" w:color="FFFFFF" w:sz="0"/>
              <w:right w:val="nil" w:color="FFFFFF" w:sz="0"/>
            </w:tcBorders>
            <w:shd w:fill="0B1F3A" w:val="clear"/>
            <w:tcMar>
              <w:top w:type="dxa" w:w="120"/>
              <w:left w:type="dxa" w:w="140"/>
              <w:bottom w:type="dxa" w:w="120"/>
              <w:right w:type="dxa" w:w="140"/>
            </w:tcMar>
          </w:tcPr>
          <w:p>
            <w:pPr>
              <w:spacing w:after="0" w:before="0"/>
              <w:jc w:val="center"/>
            </w:pPr>
            <w:r>
              <w:rPr>
                <w:rFonts w:ascii="Arial" w:cs="Arial" w:eastAsia="Arial" w:hAnsi="Arial"/>
                <w:b/>
                <w:bCs/>
                <w:color w:val="FFFFFF"/>
                <w:sz w:val="26"/>
                <w:szCs w:val="26"/>
              </w:rPr>
              <w:t xml:space="preserve">2</w:t>
            </w:r>
          </w:p>
        </w:tc>
        <w:tc>
          <w:tcPr>
            <w:tcW w:type="dxa" w:w="8306"/>
            <w:tcBorders>
              <w:bottom w:val="single" w:color="D6E4F5" w:sz="1"/>
            </w:tcBorders>
            <w:shd w:fill="FFFFFF" w:val="clear"/>
            <w:tcMar>
              <w:top w:type="dxa" w:w="120"/>
              <w:left w:type="dxa" w:w="200"/>
              <w:bottom w:type="dxa" w:w="120"/>
              <w:right w:type="dxa" w:w="120"/>
            </w:tcMar>
          </w:tcPr>
          <w:p>
            <w:pPr>
              <w:spacing w:after="60" w:before="0"/>
            </w:pPr>
            <w:r>
              <w:rPr>
                <w:rFonts w:ascii="Arial" w:cs="Arial" w:eastAsia="Arial" w:hAnsi="Arial"/>
                <w:b/>
                <w:bCs/>
                <w:color w:val="0B1F3A"/>
                <w:sz w:val="22"/>
                <w:szCs w:val="22"/>
              </w:rPr>
              <w:t xml:space="preserve">Technical Discovery &amp; Fixed-Price Proposal (Weeks 1–2)</w:t>
            </w:r>
          </w:p>
          <w:p>
            <w:pPr>
              <w:spacing w:after="0" w:before="0"/>
            </w:pPr>
            <w:r>
              <w:rPr>
                <w:rFonts w:ascii="Arial" w:cs="Arial" w:eastAsia="Arial" w:hAnsi="Arial"/>
                <w:color w:val="1A2332"/>
                <w:sz w:val="22"/>
                <w:szCs w:val="22"/>
              </w:rPr>
              <w:t xml:space="preserve">For projects above £15,000, we recommend a paid Technical Discovery phase (£3,500–£8,000, credited against the project). Output: a detailed technical specification and a fixed-price proposal. This eliminates the most common source of budget overruns.</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20"/>
        <w:gridCol w:w="8306"/>
      </w:tblGrid>
      <w:tr>
        <w:tc>
          <w:tcPr>
            <w:tcW w:type="dxa" w:w="720"/>
            <w:tcBorders>
              <w:top w:val="nil" w:color="FFFFFF" w:sz="0"/>
              <w:left w:val="nil" w:color="FFFFFF" w:sz="0"/>
              <w:bottom w:val="nil" w:color="FFFFFF" w:sz="0"/>
              <w:right w:val="nil" w:color="FFFFFF" w:sz="0"/>
            </w:tcBorders>
            <w:shd w:fill="0B1F3A" w:val="clear"/>
            <w:tcMar>
              <w:top w:type="dxa" w:w="120"/>
              <w:left w:type="dxa" w:w="140"/>
              <w:bottom w:type="dxa" w:w="120"/>
              <w:right w:type="dxa" w:w="140"/>
            </w:tcMar>
          </w:tcPr>
          <w:p>
            <w:pPr>
              <w:spacing w:after="0" w:before="0"/>
              <w:jc w:val="center"/>
            </w:pPr>
            <w:r>
              <w:rPr>
                <w:rFonts w:ascii="Arial" w:cs="Arial" w:eastAsia="Arial" w:hAnsi="Arial"/>
                <w:b/>
                <w:bCs/>
                <w:color w:val="FFFFFF"/>
                <w:sz w:val="26"/>
                <w:szCs w:val="26"/>
              </w:rPr>
              <w:t xml:space="preserve">3</w:t>
            </w:r>
          </w:p>
        </w:tc>
        <w:tc>
          <w:tcPr>
            <w:tcW w:type="dxa" w:w="8306"/>
            <w:tcBorders>
              <w:bottom w:val="single" w:color="D6E4F5" w:sz="1"/>
            </w:tcBorders>
            <w:shd w:fill="FFFFFF" w:val="clear"/>
            <w:tcMar>
              <w:top w:type="dxa" w:w="120"/>
              <w:left w:type="dxa" w:w="200"/>
              <w:bottom w:type="dxa" w:w="120"/>
              <w:right w:type="dxa" w:w="120"/>
            </w:tcMar>
          </w:tcPr>
          <w:p>
            <w:pPr>
              <w:spacing w:after="60" w:before="0"/>
            </w:pPr>
            <w:r>
              <w:rPr>
                <w:rFonts w:ascii="Arial" w:cs="Arial" w:eastAsia="Arial" w:hAnsi="Arial"/>
                <w:b/>
                <w:bCs/>
                <w:color w:val="0B1F3A"/>
                <w:sz w:val="22"/>
                <w:szCs w:val="22"/>
              </w:rPr>
              <w:t xml:space="preserve">Agile Build — 2-Week Sprints</w:t>
            </w:r>
          </w:p>
          <w:p>
            <w:pPr>
              <w:spacing w:after="0" w:before="0"/>
            </w:pPr>
            <w:r>
              <w:rPr>
                <w:rFonts w:ascii="Arial" w:cs="Arial" w:eastAsia="Arial" w:hAnsi="Arial"/>
                <w:color w:val="1A2332"/>
                <w:sz w:val="22"/>
                <w:szCs w:val="22"/>
              </w:rPr>
              <w:t xml:space="preserve">Development in 2-week sprints. Working software at the end of every sprint. Staging environment accessible throughout. Regular video demos with your London-based team.</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20"/>
        <w:gridCol w:w="8306"/>
      </w:tblGrid>
      <w:tr>
        <w:tc>
          <w:tcPr>
            <w:tcW w:type="dxa" w:w="720"/>
            <w:tcBorders>
              <w:top w:val="nil" w:color="FFFFFF" w:sz="0"/>
              <w:left w:val="nil" w:color="FFFFFF" w:sz="0"/>
              <w:bottom w:val="nil" w:color="FFFFFF" w:sz="0"/>
              <w:right w:val="nil" w:color="FFFFFF" w:sz="0"/>
            </w:tcBorders>
            <w:shd w:fill="0B1F3A" w:val="clear"/>
            <w:tcMar>
              <w:top w:type="dxa" w:w="120"/>
              <w:left w:type="dxa" w:w="140"/>
              <w:bottom w:type="dxa" w:w="120"/>
              <w:right w:type="dxa" w:w="140"/>
            </w:tcMar>
          </w:tcPr>
          <w:p>
            <w:pPr>
              <w:spacing w:after="0" w:before="0"/>
              <w:jc w:val="center"/>
            </w:pPr>
            <w:r>
              <w:rPr>
                <w:rFonts w:ascii="Arial" w:cs="Arial" w:eastAsia="Arial" w:hAnsi="Arial"/>
                <w:b/>
                <w:bCs/>
                <w:color w:val="FFFFFF"/>
                <w:sz w:val="26"/>
                <w:szCs w:val="26"/>
              </w:rPr>
              <w:t xml:space="preserve">4</w:t>
            </w:r>
          </w:p>
        </w:tc>
        <w:tc>
          <w:tcPr>
            <w:tcW w:type="dxa" w:w="8306"/>
            <w:tcBorders>
              <w:bottom w:val="single" w:color="D6E4F5" w:sz="1"/>
            </w:tcBorders>
            <w:shd w:fill="FFFFFF" w:val="clear"/>
            <w:tcMar>
              <w:top w:type="dxa" w:w="120"/>
              <w:left w:type="dxa" w:w="200"/>
              <w:bottom w:type="dxa" w:w="120"/>
              <w:right w:type="dxa" w:w="120"/>
            </w:tcMar>
          </w:tcPr>
          <w:p>
            <w:pPr>
              <w:spacing w:after="60" w:before="0"/>
            </w:pPr>
            <w:r>
              <w:rPr>
                <w:rFonts w:ascii="Arial" w:cs="Arial" w:eastAsia="Arial" w:hAnsi="Arial"/>
                <w:b/>
                <w:bCs/>
                <w:color w:val="0B1F3A"/>
                <w:sz w:val="22"/>
                <w:szCs w:val="22"/>
              </w:rPr>
              <w:t xml:space="preserve">Security &amp; GDPR Review</w:t>
            </w:r>
          </w:p>
          <w:p>
            <w:pPr>
              <w:spacing w:after="0" w:before="0"/>
            </w:pPr>
            <w:r>
              <w:rPr>
                <w:rFonts w:ascii="Arial" w:cs="Arial" w:eastAsia="Arial" w:hAnsi="Arial"/>
                <w:color w:val="1A2332"/>
                <w:sz w:val="22"/>
                <w:szCs w:val="22"/>
              </w:rPr>
              <w:t xml:space="preserve">OWASP Top 10 security review. UK GDPR data flow audit. IR35 (Off-Payroll) compliance verified. London-specific compliance context applied.</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20"/>
        <w:gridCol w:w="8306"/>
      </w:tblGrid>
      <w:tr>
        <w:tc>
          <w:tcPr>
            <w:tcW w:type="dxa" w:w="720"/>
            <w:tcBorders>
              <w:top w:val="nil" w:color="FFFFFF" w:sz="0"/>
              <w:left w:val="nil" w:color="FFFFFF" w:sz="0"/>
              <w:bottom w:val="nil" w:color="FFFFFF" w:sz="0"/>
              <w:right w:val="nil" w:color="FFFFFF" w:sz="0"/>
            </w:tcBorders>
            <w:shd w:fill="0B1F3A" w:val="clear"/>
            <w:tcMar>
              <w:top w:type="dxa" w:w="120"/>
              <w:left w:type="dxa" w:w="140"/>
              <w:bottom w:type="dxa" w:w="120"/>
              <w:right w:type="dxa" w:w="140"/>
            </w:tcMar>
          </w:tcPr>
          <w:p>
            <w:pPr>
              <w:spacing w:after="0" w:before="0"/>
              <w:jc w:val="center"/>
            </w:pPr>
            <w:r>
              <w:rPr>
                <w:rFonts w:ascii="Arial" w:cs="Arial" w:eastAsia="Arial" w:hAnsi="Arial"/>
                <w:b/>
                <w:bCs/>
                <w:color w:val="FFFFFF"/>
                <w:sz w:val="26"/>
                <w:szCs w:val="26"/>
              </w:rPr>
              <w:t xml:space="preserve">5</w:t>
            </w:r>
          </w:p>
        </w:tc>
        <w:tc>
          <w:tcPr>
            <w:tcW w:type="dxa" w:w="8306"/>
            <w:tcBorders>
              <w:bottom w:val="single" w:color="D6E4F5" w:sz="1"/>
            </w:tcBorders>
            <w:shd w:fill="FFFFFF" w:val="clear"/>
            <w:tcMar>
              <w:top w:type="dxa" w:w="120"/>
              <w:left w:type="dxa" w:w="200"/>
              <w:bottom w:type="dxa" w:w="120"/>
              <w:right w:type="dxa" w:w="120"/>
            </w:tcMar>
          </w:tcPr>
          <w:p>
            <w:pPr>
              <w:spacing w:after="60" w:before="0"/>
            </w:pPr>
            <w:r>
              <w:rPr>
                <w:rFonts w:ascii="Arial" w:cs="Arial" w:eastAsia="Arial" w:hAnsi="Arial"/>
                <w:b/>
                <w:bCs/>
                <w:color w:val="0B1F3A"/>
                <w:sz w:val="22"/>
                <w:szCs w:val="22"/>
              </w:rPr>
              <w:t xml:space="preserve">Launch, IP Transfer &amp; Support</w:t>
            </w:r>
          </w:p>
          <w:p>
            <w:pPr>
              <w:spacing w:after="0" w:before="0"/>
            </w:pPr>
            <w:r>
              <w:rPr>
                <w:rFonts w:ascii="Arial" w:cs="Arial" w:eastAsia="Arial" w:hAnsi="Arial"/>
                <w:color w:val="1A2332"/>
                <w:sz w:val="22"/>
                <w:szCs w:val="22"/>
              </w:rPr>
              <w:t xml:space="preserve">Production deployment. Full source code and IP transferred. Documentation completed. Optional: monthly maintenance retainer from £1,500/month.</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Frequently Asked Questions — IT Staff Augmentation in London</w:t>
            </w:r>
          </w:p>
        </w:tc>
      </w:tr>
    </w:tbl>
    <w:p>
      <w:pPr>
        <w:spacing w:after="60" w:before="60"/>
      </w:pP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Do you provide IT Staff Augmentation services in London?</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Yes — ClickMasters provides IT Staff Augmentation services to businesses throughout London and the London area. We work remotely with clients across the UK, and can provide on-site visits to London for discovery workshops, stakeholder sessions, and project kick-offs. All London projects include UK GDPR compliance, transparent GBP pricing, and full IP transfer.</w:t>
      </w: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How much does IT Staff Augmentation cost in London?</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IT Staff Augmentation in London costs from £5,000/month depending on scope and complexity. ClickMasters provides transparent GBP pricing — unlike most UK agencies that require you to submit an enquiry to receive any cost information. For London-based projects, we offer a free 45-minute scoping consultation to give you a realistic budget estimate before you commit.</w:t>
      </w: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How long does IT Staff Augmentation take for a London business?</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Timeline for IT Staff Augmentation: 2–3 week deployment. The most reliable way to get an accurate timeline is through our Technical Discovery phase — which produces a detailed specification and realistic delivery plan. Discovery takes 1–2 weeks and costs £3,500–£8,000 (credited against your project if you proceed).</w:t>
      </w: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Is your software UK GDPR compliant for London businesses?</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Yes — all ClickMasters software is built with UK GDPR compliance as a first-class requirement under Article 25 (privacy by design). We use AWS eu-west-2 (London) or Azure UK South for UK data residency, include a Data Processing Agreement in every contract, and implement data subject rights (erasure, access, portability) in every application. This applies equally to London businesses and all UK clients.</w:t>
      </w: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What types of London businesses do you work with?</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ClickMasters works with London businesses of all sizes: startups building their first product, SMBs automating internal processes, scaleups building production platforms, and enterprise teams modernising legacy systems. In London, we have particular experience with Revolut type businesses and the FCA-regulated FinTech hub — City of London sector.</w:t>
      </w: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Do you offer IR35-compliant developers for London businesses?</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Yes — ClickMasters' staff augmentation model eliminates IR35 risk entirely for London businesses. Our developers are ClickMasters employees — not contractors. You engage us as a company, meaning no Status Determination Statement required, no IR35 liability, and one clean monthly invoice. This is a significant advantage for London-based medium and large businesses who bear IR35 liability under the 2021 off-payroll rules.</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Guides &amp; Services</w:t>
            </w:r>
          </w:p>
        </w:tc>
      </w:tr>
    </w:tbl>
    <w:p>
      <w:pPr>
        <w:spacing w:after="60" w:before="60"/>
      </w:pPr>
    </w:p>
    <w:p>
      <w:pPr>
        <w:pStyle w:val="ListParagraph"/>
        <w:numPr>
          <w:ilvl w:val="0"/>
          <w:numId w:val="3"/>
        </w:numPr>
        <w:spacing w:after="60" w:before="60"/>
      </w:pPr>
      <w:r>
        <w:rPr>
          <w:rFonts w:ascii="Arial" w:cs="Arial" w:eastAsia="Arial" w:hAnsi="Arial"/>
          <w:b w:val="false"/>
          <w:bCs w:val="false"/>
          <w:color w:val="1A2332"/>
          <w:sz w:val="22"/>
          <w:szCs w:val="22"/>
        </w:rPr>
        <w:t xml:space="preserve">IT Staff Augmentation UK (full service page): /staff-augmentation/</w:t>
      </w:r>
    </w:p>
    <w:p>
      <w:pPr>
        <w:pStyle w:val="ListParagraph"/>
        <w:numPr>
          <w:ilvl w:val="0"/>
          <w:numId w:val="3"/>
        </w:numPr>
        <w:spacing w:after="60" w:before="60"/>
      </w:pPr>
      <w:r>
        <w:rPr>
          <w:rFonts w:ascii="Arial" w:cs="Arial" w:eastAsia="Arial" w:hAnsi="Arial"/>
          <w:b w:val="false"/>
          <w:bCs w:val="false"/>
          <w:color w:val="1A2332"/>
          <w:sz w:val="22"/>
          <w:szCs w:val="22"/>
        </w:rPr>
        <w:t xml:space="preserve">IT Staff Augmentation Cost UK: /cost-staff-augmentation-uk/</w:t>
      </w:r>
    </w:p>
    <w:p>
      <w:pPr>
        <w:pStyle w:val="ListParagraph"/>
        <w:numPr>
          <w:ilvl w:val="0"/>
          <w:numId w:val="3"/>
        </w:numPr>
        <w:spacing w:after="60" w:before="60"/>
      </w:pPr>
      <w:r>
        <w:rPr>
          <w:rFonts w:ascii="Arial" w:cs="Arial" w:eastAsia="Arial" w:hAnsi="Arial"/>
          <w:b w:val="false"/>
          <w:bCs w:val="false"/>
          <w:color w:val="1A2332"/>
          <w:sz w:val="22"/>
          <w:szCs w:val="22"/>
        </w:rPr>
        <w:t xml:space="preserve">Hire Developers London: /hire-react-developer-london/</w:t>
      </w:r>
    </w:p>
    <w:p>
      <w:pPr>
        <w:pStyle w:val="ListParagraph"/>
        <w:numPr>
          <w:ilvl w:val="0"/>
          <w:numId w:val="3"/>
        </w:numPr>
        <w:spacing w:after="60" w:before="60"/>
      </w:pPr>
      <w:r>
        <w:rPr>
          <w:rFonts w:ascii="Arial" w:cs="Arial" w:eastAsia="Arial" w:hAnsi="Arial"/>
          <w:b w:val="false"/>
          <w:bCs w:val="false"/>
          <w:color w:val="1A2332"/>
          <w:sz w:val="22"/>
          <w:szCs w:val="22"/>
        </w:rPr>
        <w:t xml:space="preserve">Custom Software Development London: /custom-software-development-london/</w:t>
      </w:r>
    </w:p>
    <w:p>
      <w:pPr>
        <w:pStyle w:val="ListParagraph"/>
        <w:numPr>
          <w:ilvl w:val="0"/>
          <w:numId w:val="3"/>
        </w:numPr>
        <w:spacing w:after="60" w:before="60"/>
      </w:pPr>
      <w:r>
        <w:rPr>
          <w:rFonts w:ascii="Arial" w:cs="Arial" w:eastAsia="Arial" w:hAnsi="Arial"/>
          <w:b w:val="false"/>
          <w:bCs w:val="false"/>
          <w:color w:val="1A2332"/>
          <w:sz w:val="22"/>
          <w:szCs w:val="22"/>
        </w:rPr>
        <w:t xml:space="preserve">UK GDPR Software Guide: /uk-gdpr-software-development-guide/</w:t>
      </w:r>
    </w:p>
    <w:p>
      <w:pPr>
        <w:pStyle w:val="ListParagraph"/>
        <w:numPr>
          <w:ilvl w:val="0"/>
          <w:numId w:val="3"/>
        </w:numPr>
        <w:spacing w:after="60" w:before="60"/>
      </w:pPr>
      <w:r>
        <w:rPr>
          <w:rFonts w:ascii="Arial" w:cs="Arial" w:eastAsia="Arial" w:hAnsi="Arial"/>
          <w:b w:val="false"/>
          <w:bCs w:val="false"/>
          <w:color w:val="1A2332"/>
          <w:sz w:val="22"/>
          <w:szCs w:val="22"/>
        </w:rPr>
        <w:t xml:space="preserve">IR35 Guide UK: /ir35-software-development/</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612A" w:sz="1"/>
              <w:left w:val="single" w:color="E8612A" w:sz="1"/>
              <w:bottom w:val="single" w:color="E8612A" w:sz="1"/>
              <w:right w:val="single" w:color="E8612A" w:sz="1"/>
            </w:tcBorders>
            <w:shd w:fill="0B1F3A" w:val="clear"/>
            <w:tcMar>
              <w:top w:type="dxa" w:w="240"/>
              <w:left w:type="dxa" w:w="280"/>
              <w:bottom w:type="dxa" w:w="240"/>
              <w:right w:type="dxa" w:w="280"/>
            </w:tcMar>
          </w:tcPr>
          <w:p>
            <w:pPr>
              <w:spacing w:after="100" w:before="0"/>
            </w:pPr>
            <w:r>
              <w:rPr>
                <w:rFonts w:ascii="Arial" w:cs="Arial" w:eastAsia="Arial" w:hAnsi="Arial"/>
                <w:b/>
                <w:bCs/>
                <w:color w:val="FFFFFF"/>
                <w:sz w:val="28"/>
                <w:szCs w:val="28"/>
              </w:rPr>
              <w:t xml:space="preserve">Get a Free IT Staff Augmentation Consultation in London</w:t>
            </w:r>
          </w:p>
          <w:p>
            <w:pPr>
              <w:spacing w:after="160" w:before="0"/>
            </w:pPr>
            <w:r>
              <w:rPr>
                <w:rFonts w:ascii="Arial" w:cs="Arial" w:eastAsia="Arial" w:hAnsi="Arial"/>
                <w:color w:val="BDD0E8"/>
                <w:sz w:val="22"/>
                <w:szCs w:val="22"/>
              </w:rPr>
              <w:t xml:space="preserve">Book a 45-minute consultation with a senior engineer. We'll scope your London project, give you a transparent GBP cost estimate, and answer your compliance questions — at no charge.</w:t>
            </w:r>
          </w:p>
          <w:p>
            <w:pPr>
              <w:spacing w:after="0" w:before="0"/>
            </w:pPr>
            <w:r>
              <w:rPr>
                <w:rFonts w:ascii="Arial" w:cs="Arial" w:eastAsia="Arial" w:hAnsi="Arial"/>
                <w:b/>
                <w:bCs/>
                <w:color w:val="E8612A"/>
                <w:sz w:val="22"/>
                <w:szCs w:val="22"/>
              </w:rPr>
              <w:t xml:space="preserve">→ Book Free Consultation: clickmasterssoftwaredevelopmentcompany.co.uk/contact/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single" w:color="D6E4F5" w:sz="1"/>
              <w:left w:val="single" w:color="D6E4F5" w:sz="1"/>
              <w:bottom w:val="single" w:color="D6E4F5" w:sz="1"/>
              <w:right w:val="single" w:color="D6E4F5" w:sz="1"/>
            </w:tcBorders>
            <w:shd w:fill="EBF2FA" w:val="clear"/>
            <w:tcMar>
              <w:top w:type="dxa" w:w="160"/>
              <w:left w:type="dxa" w:w="160"/>
              <w:bottom w:type="dxa" w:w="160"/>
              <w:right w:type="dxa" w:w="160"/>
            </w:tcMar>
          </w:tcPr>
          <w:p>
            <w:pPr>
              <w:spacing w:after="60" w:before="0"/>
            </w:pPr>
            <w:r>
              <w:rPr>
                <w:rFonts w:ascii="Arial" w:cs="Arial" w:eastAsia="Arial" w:hAnsi="Arial"/>
                <w:sz w:val="36"/>
                <w:szCs w:val="36"/>
              </w:rPr>
              <w:t xml:space="preserve">👤</w:t>
            </w:r>
          </w:p>
          <w:p>
            <w:pPr>
              <w:spacing w:after="0" w:before="0"/>
            </w:pPr>
            <w:r>
              <w:rPr>
                <w:rFonts w:ascii="Arial" w:cs="Arial" w:eastAsia="Arial" w:hAnsi="Arial"/>
                <w:b/>
                <w:bCs/>
                <w:color w:val="5A6E82"/>
                <w:sz w:val="16"/>
                <w:szCs w:val="16"/>
              </w:rPr>
              <w:t xml:space="preserve">AUTHOR</w:t>
            </w:r>
          </w:p>
        </w:tc>
        <w:tc>
          <w:tcPr>
            <w:tcW w:type="dxa" w:w="7826"/>
            <w:tcBorders>
              <w:top w:val="single" w:color="D6E4F5" w:sz="1"/>
              <w:left w:val="single" w:color="D6E4F5" w:sz="1"/>
              <w:bottom w:val="single" w:color="D6E4F5" w:sz="1"/>
              <w:right w:val="single" w:color="D6E4F5" w:sz="1"/>
            </w:tcBorders>
            <w:shd w:fill="EBF2FA" w:val="clear"/>
            <w:tcMar>
              <w:top w:type="dxa" w:w="160"/>
              <w:left w:type="dxa" w:w="200"/>
              <w:bottom w:type="dxa" w:w="160"/>
              <w:right w:type="dxa" w:w="160"/>
            </w:tcMar>
          </w:tcPr>
          <w:p>
            <w:pPr>
              <w:spacing w:after="60" w:before="0"/>
            </w:pPr>
            <w:r>
              <w:rPr>
                <w:rFonts w:ascii="Arial" w:cs="Arial" w:eastAsia="Arial" w:hAnsi="Arial"/>
                <w:b/>
                <w:bCs/>
                <w:color w:val="0B1F3A"/>
                <w:sz w:val="22"/>
                <w:szCs w:val="22"/>
              </w:rPr>
              <w:t xml:space="preserve">ClickMasters IT Staff Augmentation Team — London</w:t>
            </w:r>
          </w:p>
          <w:p>
            <w:pPr>
              <w:spacing w:after="80" w:before="0"/>
            </w:pPr>
            <w:r>
              <w:rPr>
                <w:rFonts w:ascii="Arial" w:cs="Arial" w:eastAsia="Arial" w:hAnsi="Arial"/>
                <w:b/>
                <w:bCs/>
                <w:color w:val="E8612A"/>
                <w:sz w:val="20"/>
                <w:szCs w:val="20"/>
              </w:rPr>
              <w:t xml:space="preserve">IT Staff Augmentation specialists serving London and London</w:t>
            </w:r>
          </w:p>
          <w:p>
            <w:pPr>
              <w:spacing w:after="0" w:before="0"/>
            </w:pPr>
            <w:r>
              <w:rPr>
                <w:rFonts w:ascii="Arial" w:cs="Arial" w:eastAsia="Arial" w:hAnsi="Arial"/>
                <w:color w:val="1A2332"/>
                <w:sz w:val="20"/>
                <w:szCs w:val="20"/>
              </w:rPr>
              <w:t xml:space="preserve">ClickMasters has delivered IT Staff Augmentation projects for businesses across London and London. All projects include UK GDPR compliance, transparent GBP pricing, and full IP ownership transfer.</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JSON-LD Schema: LocalBusiness + Service + FAQPage + BreadcrumbList
LocalBusiness address: London, London, UK
Target keyword: "it staff augmentation london" (200–800/mo)
People Also Ask: How much does it staff augmentation cost in London? | Do you provide it staff augmentation services in London? | Is your software UK GDPR compliant for London businesses?</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color w:val="1A4A8A"/>
        <w:sz w:val="22"/>
        <w:szCs w:val="22"/>
      </w:rPr>
    </w:lvl>
  </w:abstractNum>
  <w:abstractNum w:abstractNumId="4"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b/>
        <w:bCs/>
        <w:color w:val="1A6B47"/>
        <w:sz w:val="22"/>
        <w:szCs w:val="22"/>
      </w:rPr>
    </w:lvl>
  </w:abstractNum>
  <w:abstractNum w:abstractNumId="5" w15:restartNumberingAfterBreak="0">
    <w:multiLevelType w:val="hybridMultilevel"/>
    <w:lvl w:ilvl="0" w15:tentative="1">
      <w:start w:val="1"/>
      <w:numFmt w:val="decimal"/>
      <w:lvlText w:val="%1."/>
      <w:lvlJc w:val="left"/>
      <w:pPr>
        <w:spacing w:after="80" w:before="80"/>
        <w:ind w:left="720" w:hanging="360"/>
      </w:pPr>
      <w:rPr>
        <w:rFonts w:ascii="Arial" w:cs="Arial" w:eastAsia="Arial" w:hAnsi="Arial"/>
        <w:b/>
        <w:bCs/>
        <w:sz w:val="22"/>
        <w:szCs w:val="22"/>
      </w:rPr>
    </w:lvl>
  </w:abstractNum>
  <w:num w:numId="1">
    <w:abstractNumId w:val="1"/>
    <w:lvlOverride w:ilvl="0">
      <w:startOverride w:val="1"/>
    </w:lvlOverride>
  </w:num>
  <w:num w:numId="2">
    <w:abstractNumId w:val="4"/>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0B1F3A"/>
      <w:sz w:val="40"/>
      <w:szCs w:val="40"/>
    </w:rPr>
  </w:style>
  <w:style w:type="paragraph" w:styleId="Heading2">
    <w:name w:val="Heading 2"/>
    <w:basedOn w:val="Normal"/>
    <w:next w:val="Normal"/>
    <w:qFormat/>
    <w:pPr>
      <w:spacing w:after="140" w:before="300"/>
      <w:outlineLvl w:val="1"/>
    </w:pPr>
    <w:rPr>
      <w:rFonts w:ascii="Arial" w:cs="Arial" w:eastAsia="Arial" w:hAnsi="Arial"/>
      <w:b/>
      <w:bCs/>
      <w:color w:val="0B1F3A"/>
      <w:sz w:val="30"/>
      <w:szCs w:val="30"/>
    </w:rPr>
  </w:style>
  <w:style w:type="paragraph" w:styleId="Heading3">
    <w:name w:val="Heading 3"/>
    <w:basedOn w:val="Normal"/>
    <w:next w:val="Normal"/>
    <w:qFormat/>
    <w:pPr>
      <w:spacing w:after="120" w:before="240"/>
      <w:outlineLvl w:val="2"/>
    </w:pPr>
    <w:rPr>
      <w:rFonts w:ascii="Arial" w:cs="Arial" w:eastAsia="Arial" w:hAnsi="Arial"/>
      <w:b/>
      <w:bCs/>
      <w:color w:val="1A4A8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2026-05-21T06:07:45.794Z</dcterms:created>
  <dcterms:modified xsi:type="dcterms:W3CDTF">2026-05-21T06:07:45.794Z</dcterms:modified>
</cp:coreProperties>
</file>

<file path=docProps/custom.xml><?xml version="1.0" encoding="utf-8"?>
<Properties xmlns="http://schemas.openxmlformats.org/officeDocument/2006/custom-properties" xmlns:vt="http://schemas.openxmlformats.org/officeDocument/2006/docPropsVTypes"/>
</file>