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Microservices Architecture London | ClickMasters UK
META DESC: Microservices Architecture in London from ClickMasters. Domain-driven design, event-driven, Kubernetes orchestration. £30,000–£150,000. UK GDPR compliant. IR35-safe team. Free consultation for London businesses.
SLUG: /microservices-architecture-london/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Microservices Architecture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Microservices Architecture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Microservices Architecture London</w:t>
      </w:r>
    </w:p>
    <w:p>
      <w:pPr>
        <w:spacing w:after="60" w:before="60"/>
      </w:pPr>
    </w:p>
    <w:p>
      <w:pPr>
        <w:pStyle w:val="Heading1"/>
        <w:spacing w:after="160" w:before="360"/>
      </w:pPr>
      <w:r>
        <w:rPr>
          <w:rFonts w:ascii="Arial" w:cs="Arial" w:eastAsia="Arial" w:hAnsi="Arial"/>
          <w:b/>
          <w:bCs/>
          <w:color w:val="0B1F3A"/>
          <w:sz w:val="40"/>
          <w:szCs w:val="40"/>
        </w:rPr>
        <w:t xml:space="preserve">Microservices Architecture London — Domain-Driven Microservices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£30,000–£150,000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Microservices Architecture services to businesses in London and across London. Microservices architecture enables independent scaling, faster deployments, and cleaner team boundaries. ClickMasters designs and builds microservices platforms for businesses in London. Domain-Driven Design (DDD) for correct service boundaries. Event-driven with Kafka or RabbitMQ. Kubernetes on EKS or AKS. GDPR-compliant inter-service data model. Projects start from £30,000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microservices architecture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microservices architecture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Microservices Architecture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microservices architecture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Domain-driven design, event-driven, Kubernetes orchestration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Microservices Architecture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Microservices Architecture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(inter-service data), ISO 27001.</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(inter-service data)</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(inter-service data)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Microservices Architecture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Microservices Architecture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Microservices Architecture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Microservices Architecture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Microservices Architecture in London costs £30,000–£150,000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Microservices Architecture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Microservices Architecture: 8–36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Microservices Architecture UK (full service page): /microservices-architecture/</w:t>
      </w:r>
    </w:p>
    <w:p>
      <w:pPr>
        <w:pStyle w:val="ListParagraph"/>
        <w:numPr>
          <w:ilvl w:val="0"/>
          <w:numId w:val="3"/>
        </w:numPr>
        <w:spacing w:after="60" w:before="60"/>
      </w:pPr>
      <w:r>
        <w:rPr>
          <w:rFonts w:ascii="Arial" w:cs="Arial" w:eastAsia="Arial" w:hAnsi="Arial"/>
          <w:b w:val="false"/>
          <w:bCs w:val="false"/>
          <w:color w:val="1A2332"/>
          <w:sz w:val="22"/>
          <w:szCs w:val="22"/>
        </w:rPr>
        <w:t xml:space="preserve">Microservices Architecture Cost UK: /cost-microservices-architecture-uk/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Microservices Architecture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Microservices Architecture Team — London</w:t>
            </w:r>
          </w:p>
          <w:p>
            <w:pPr>
              <w:spacing w:after="80" w:before="0"/>
            </w:pPr>
            <w:r>
              <w:rPr>
                <w:rFonts w:ascii="Arial" w:cs="Arial" w:eastAsia="Arial" w:hAnsi="Arial"/>
                <w:b/>
                <w:bCs/>
                <w:color w:val="E8612A"/>
                <w:sz w:val="20"/>
                <w:szCs w:val="20"/>
              </w:rPr>
              <w:t xml:space="preserve">Microservices Architecture specialists serving London and London</w:t>
            </w:r>
          </w:p>
          <w:p>
            <w:pPr>
              <w:spacing w:after="0" w:before="0"/>
            </w:pPr>
            <w:r>
              <w:rPr>
                <w:rFonts w:ascii="Arial" w:cs="Arial" w:eastAsia="Arial" w:hAnsi="Arial"/>
                <w:color w:val="1A2332"/>
                <w:sz w:val="20"/>
                <w:szCs w:val="20"/>
              </w:rPr>
              <w:t xml:space="preserve">ClickMasters has delivered Microservices Architecture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"microservices architecture london" (80–300/mo)
People Also Ask: How much does microservices architecture cost in London? | Do you provide microservices architecture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2026-05-21T06:07:46.098Z</dcterms:created>
  <dcterms:modified xsi:type="dcterms:W3CDTF">2026-05-21T06:07:46.098Z</dcterms:modified>
</cp:coreProperties>
</file>

<file path=docProps/custom.xml><?xml version="1.0" encoding="utf-8"?>
<Properties xmlns="http://schemas.openxmlformats.org/officeDocument/2006/custom-properties" xmlns:vt="http://schemas.openxmlformats.org/officeDocument/2006/docPropsVTypes"/>
</file>