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Software Development Nottingham | ClickMasters
META DESC: HealthTech software development in Nottingham. DTAC. £25,000–£200,000+. UK-based.
SLUG: /healthtech-software-development-nottingham/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Nottingham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Nottingham</w:t>
      </w:r>
    </w:p>
    <w:p>
      <w:pPr>
        <w:spacing w:after="60" w:before="60"/>
      </w:pPr>
    </w:p>
    <w:p>
      <w:pPr>
        <w:pStyle w:val="Heading1"/>
        <w:spacing w:after="160" w:before="360"/>
      </w:pPr>
      <w:r>
        <w:rPr>
          <w:rFonts w:ascii="Arial" w:cs="Arial" w:eastAsia="Arial" w:hAnsi="Arial"/>
          <w:b/>
          <w:bCs/>
          <w:color w:val="0B1F3A"/>
          <w:sz w:val="40"/>
          <w:szCs w:val="40"/>
        </w:rPr>
        <w:t xml:space="preserve">HealthTech Software Development Nottingham — DTAC, Transparent GBP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Nottingham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HealthTech software development in Nottingham and East Midlands with DTAC,  DSP Toolkit compliance built in. From £25,000.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Nottingham HealthTech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Nottingham has a growing technology sector anchored by the University of Nottingham (strong computer science) and Nottingham Trent University. The city has a cluster of healthcare technology businesses driven by Nottingham University Hospitals NHS Trust, one of the UK's largest.</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Nottingham University Hospitals NHS Trust is one of the UK's largest acute Trusts — a major HealthTech commissioner. Nottingham has particular strength in surgical technology (Karl Storz UK HQ), medical devices, and NHS digital transformation. University of Nottingham Biomedical Research Centre drives HealthTech innovation.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DTAC all 5 domains compliance — Clinical Safety, Data Protection, Technical Security, Interoperability, Usability.</w:t>
      </w:r>
    </w:p>
    <w:p>
      <w:pPr>
        <w:pStyle w:val="ListParagraph"/>
        <w:numPr>
          <w:ilvl w:val="0"/>
          <w:numId w:val="2"/>
        </w:numPr>
        <w:spacing w:after="60" w:before="60"/>
      </w:pPr>
      <w:r>
        <w:rPr>
          <w:rFonts w:ascii="Arial" w:cs="Arial" w:eastAsia="Arial" w:hAnsi="Arial"/>
          <w:color w:val="1A2332"/>
          <w:sz w:val="22"/>
          <w:szCs w:val="22"/>
        </w:rPr>
        <w:t xml:space="preserve">Nottingham University Hospitals NHS Trust: specific procurement and data governance requirements.</w:t>
      </w:r>
    </w:p>
    <w:p>
      <w:pPr>
        <w:pStyle w:val="ListParagraph"/>
        <w:numPr>
          <w:ilvl w:val="0"/>
          <w:numId w:val="2"/>
        </w:numPr>
        <w:spacing w:after="60" w:before="60"/>
      </w:pPr>
      <w:r>
        <w:rPr>
          <w:rFonts w:ascii="Arial" w:cs="Arial" w:eastAsia="Arial" w:hAnsi="Arial"/>
          <w:color w:val="1A2332"/>
          <w:sz w:val="22"/>
          <w:szCs w:val="22"/>
        </w:rPr>
        <w:t xml:space="preserve">NHS Login, GP Connect FHIR R4 integration experience.</w:t>
      </w:r>
    </w:p>
    <w:p>
      <w:pPr>
        <w:pStyle w:val="ListParagraph"/>
        <w:numPr>
          <w:ilvl w:val="0"/>
          <w:numId w:val="2"/>
        </w:numPr>
        <w:spacing w:after="60" w:before="60"/>
      </w:pPr>
      <w:r>
        <w:rPr>
          <w:rFonts w:ascii="Arial" w:cs="Arial" w:eastAsia="Arial" w:hAnsi="Arial"/>
          <w:color w:val="1A2332"/>
          <w:sz w:val="22"/>
          <w:szCs w:val="22"/>
        </w:rPr>
        <w:t xml:space="preserve">Medical device software knowledge: MHRA regulations, ISO 13485 alignment.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DTAC, DSP Toolkit, UK GDPR Article 9, Cyber Essentials Plus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NHS organisations are in Nottingham?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Nottingham University Hospitals NHS Trust (Queen's Medical Centre and City Hospital) and Nottinghamshire Healthcare NHS Foundation Trust are both major HealthTech commissioners. Nottingham's BRC (Biomedical Research Centre) drives clinical research technology.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understand medical device software regulations?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has experience with software that interfaces with or supports medical devices, including MHRA regulatory requirements and the alignment between DTAC and ISO 13485 evidence.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3"/>
        </w:numPr>
        <w:spacing w:after="60" w:before="60"/>
      </w:pPr>
      <w:r>
        <w:rPr>
          <w:rFonts w:ascii="Arial" w:cs="Arial" w:eastAsia="Arial" w:hAnsi="Arial"/>
          <w:color w:val="1A4A8A"/>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HealthTech Consultation — Nottingham</w:t>
            </w:r>
          </w:p>
          <w:p>
            <w:pPr>
              <w:spacing w:after="160" w:before="0"/>
            </w:pPr>
            <w:r>
              <w:rPr>
                <w:rFonts w:ascii="Arial" w:cs="Arial" w:eastAsia="Arial" w:hAnsi="Arial"/>
                <w:color w:val="BDD0E8"/>
                <w:sz w:val="22"/>
                <w:szCs w:val="22"/>
              </w:rPr>
              <w:t xml:space="preserve">45 minutes with a senior HealthTech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Nottingham HealthTech Team</w:t>
            </w:r>
          </w:p>
          <w:p>
            <w:pPr>
              <w:spacing w:after="80" w:before="0"/>
            </w:pPr>
            <w:r>
              <w:rPr>
                <w:rFonts w:ascii="Arial" w:cs="Arial" w:eastAsia="Arial" w:hAnsi="Arial"/>
                <w:b/>
                <w:bCs/>
                <w:color w:val="E8612A"/>
                <w:sz w:val="20"/>
                <w:szCs w:val="20"/>
              </w:rPr>
              <w:t xml:space="preserve">HealthTech software specialists</w:t>
            </w:r>
          </w:p>
          <w:p>
            <w:pPr>
              <w:spacing w:after="0" w:before="0"/>
            </w:pPr>
            <w:r>
              <w:rPr>
                <w:rFonts w:ascii="Arial" w:cs="Arial" w:eastAsia="Arial" w:hAnsi="Arial"/>
                <w:color w:val="1A2332"/>
                <w:sz w:val="20"/>
                <w:szCs w:val="20"/>
              </w:rPr>
              <w:t xml:space="preserve">Delivering HealthTech software for Nottingham and East Midlands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"healthtech software development nottingham"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2026-05-24T06:41:44.726Z</dcterms:created>
  <dcterms:modified xsi:type="dcterms:W3CDTF">2026-05-24T06:41:44.726Z</dcterms:modified>
</cp:coreProperties>
</file>

<file path=docProps/custom.xml><?xml version="1.0" encoding="utf-8"?>
<Properties xmlns="http://schemas.openxmlformats.org/officeDocument/2006/custom-properties" xmlns:vt="http://schemas.openxmlformats.org/officeDocument/2006/docPropsVTypes"/>
</file>