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for FinTech Companies UK | ClickMasters
META DESC: MVP Development specialists for UK FinTech businesses. FCA Sandbox. £35,000–£80,000. Free consultation.
SLUG: /fintech-mvp-development/
SCHEMA: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FinTech &amp; MVP Development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 Development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for FinTech</w:t>
      </w:r>
    </w:p>
    <w:p>
      <w:pPr>
        <w:spacing w:after="60" w:before="60"/>
      </w:pPr>
    </w:p>
    <w:p>
      <w:pPr>
        <w:pStyle w:val="Heading1"/>
        <w:spacing w:after="160" w:before="360"/>
      </w:pPr>
      <w:r>
        <w:rPr>
          <w:rFonts w:ascii="Arial" w:cs="Arial" w:eastAsia="Arial" w:hAnsi="Arial"/>
          <w:b/>
          <w:bCs/>
          <w:color w:val="0B1F3A"/>
          <w:sz w:val="40"/>
          <w:szCs w:val="40"/>
        </w:rPr>
        <w:t xml:space="preserve">MVP Development for UK FinTech Companies — FCA Sandbox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Sandbox</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specifically for UK FinTech businesses — with FCA Sandbox,  AML/KYC compliance built into every project from the architecture phase. Unlike generic software agencies, our FinTech specialist team understands the regulatory requirements, the data architecture constraints, and the specific integration needs of UK FinTech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MVP Development for FinTech Means in the UK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FinTech MVP Development in the UK has specific requirements beyond standard MVP Development. Here is what ClickMasters builds into every FinTech MVP Development engagement:</w:t>
      </w:r>
    </w:p>
    <w:p>
      <w:pPr>
        <w:spacing w:after="60" w:before="60"/>
      </w:pPr>
    </w:p>
    <w:p>
      <w:pPr>
        <w:spacing w:after="160" w:before="100"/>
      </w:pPr>
      <w:r>
        <w:rPr>
          <w:rFonts w:ascii="Arial" w:cs="Arial" w:eastAsia="Arial" w:hAnsi="Arial"/>
          <w:b/>
          <w:bCs/>
          <w:i w:val="false"/>
          <w:iCs w:val="false"/>
          <w:color w:val="E8612A"/>
          <w:sz w:val="22"/>
          <w:szCs w:val="22"/>
        </w:rPr>
        <w:t xml:space="preserve">FCA Sandbox Awareness: </w:t>
      </w:r>
      <w:r>
        <w:rPr>
          <w:rFonts w:ascii="Arial" w:cs="Arial" w:eastAsia="Arial" w:hAnsi="Arial"/>
          <w:b w:val="false"/>
          <w:bCs w:val="false"/>
          <w:i w:val="false"/>
          <w:iCs w:val="false"/>
          <w:color w:val="1A2332"/>
          <w:sz w:val="22"/>
          <w:szCs w:val="22"/>
        </w:rPr>
        <w:t xml:space="preserve">Design MVP architecture to be FCA Sandbox compatible from day one. Technical evidence package for Sandbox application. Regulatory perimeter assessment.</w:t>
      </w:r>
    </w:p>
    <w:p>
      <w:pPr>
        <w:spacing w:after="60" w:before="60"/>
      </w:pPr>
    </w:p>
    <w:p>
      <w:pPr>
        <w:spacing w:after="160" w:before="100"/>
      </w:pPr>
      <w:r>
        <w:rPr>
          <w:rFonts w:ascii="Arial" w:cs="Arial" w:eastAsia="Arial" w:hAnsi="Arial"/>
          <w:b/>
          <w:bCs/>
          <w:i w:val="false"/>
          <w:iCs w:val="false"/>
          <w:color w:val="E8612A"/>
          <w:sz w:val="22"/>
          <w:szCs w:val="22"/>
        </w:rPr>
        <w:t xml:space="preserve">AML/KYC from the First Sprint: </w:t>
      </w:r>
      <w:r>
        <w:rPr>
          <w:rFonts w:ascii="Arial" w:cs="Arial" w:eastAsia="Arial" w:hAnsi="Arial"/>
          <w:b w:val="false"/>
          <w:bCs w:val="false"/>
          <w:i w:val="false"/>
          <w:iCs w:val="false"/>
          <w:color w:val="1A2332"/>
          <w:sz w:val="22"/>
          <w:szCs w:val="22"/>
        </w:rPr>
        <w:t xml:space="preserve">Even an MVP must implement CDD if handling regulated financial activity. KYC integration (Onfido/Jumio) planned in Discovery. MLRO workflow stub.</w:t>
      </w:r>
    </w:p>
    <w:p>
      <w:pPr>
        <w:spacing w:after="60" w:before="60"/>
      </w:pPr>
    </w:p>
    <w:p>
      <w:pPr>
        <w:spacing w:after="160" w:before="100"/>
      </w:pPr>
      <w:r>
        <w:rPr>
          <w:rFonts w:ascii="Arial" w:cs="Arial" w:eastAsia="Arial" w:hAnsi="Arial"/>
          <w:b/>
          <w:bCs/>
          <w:i w:val="false"/>
          <w:iCs w:val="false"/>
          <w:color w:val="E8612A"/>
          <w:sz w:val="22"/>
          <w:szCs w:val="22"/>
        </w:rPr>
        <w:t xml:space="preserve">Investor-Ready Architecture: </w:t>
      </w:r>
      <w:r>
        <w:rPr>
          <w:rFonts w:ascii="Arial" w:cs="Arial" w:eastAsia="Arial" w:hAnsi="Arial"/>
          <w:b w:val="false"/>
          <w:bCs w:val="false"/>
          <w:i w:val="false"/>
          <w:iCs w:val="false"/>
          <w:color w:val="1A2332"/>
          <w:sz w:val="22"/>
          <w:szCs w:val="22"/>
        </w:rPr>
        <w:t xml:space="preserve">Seed/Series A FinTech investors expect FCA-aware architecture. Security posture documentation. Penetration test report. UK GDPR evidence pack.</w:t>
      </w:r>
    </w:p>
    <w:p>
      <w:pPr>
        <w:spacing w:after="60" w:before="60"/>
      </w:pPr>
    </w:p>
    <w:p>
      <w:pPr>
        <w:spacing w:after="160" w:before="100"/>
      </w:pPr>
      <w:r>
        <w:rPr>
          <w:rFonts w:ascii="Arial" w:cs="Arial" w:eastAsia="Arial" w:hAnsi="Arial"/>
          <w:b/>
          <w:bCs/>
          <w:i w:val="false"/>
          <w:iCs w:val="false"/>
          <w:color w:val="E8612A"/>
          <w:sz w:val="22"/>
          <w:szCs w:val="22"/>
        </w:rPr>
        <w:t xml:space="preserve">Open Banking MVP: </w:t>
      </w:r>
      <w:r>
        <w:rPr>
          <w:rFonts w:ascii="Arial" w:cs="Arial" w:eastAsia="Arial" w:hAnsi="Arial"/>
          <w:b w:val="false"/>
          <w:bCs w:val="false"/>
          <w:i w:val="false"/>
          <w:iCs w:val="false"/>
          <w:color w:val="1A2332"/>
          <w:sz w:val="22"/>
          <w:szCs w:val="22"/>
        </w:rPr>
        <w:t xml:space="preserve">TrueLayer or Yapily integration for AISP data access. Consent management. Account data display. From £35,000 for FCA Sandbox-ready MVP.</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built in: FCA Sandbox, AML/KYC, UK GDPR,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for FinTech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MVP Development Project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MVP Development with FCA Sandbox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 fixed-price proposal for FinTech project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MVP Development support 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a FinTech MVP qualify for FCA Regulatory Sandbox?</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if your product involves genuine innovation in regulated financial services. Sandbox applications require: working software (or advanced prototype), evidence of consumer benefit, regulatory compliance plans, and a defined test scope. ClickMasters supports the technical appendix of Sandbox applications.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 FinTech MVP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standard FinTech MVP takes 10–16 weeks. Regulated MVPs (FCA Sandbox-ready, with AML/KYC) take 14–20 weeks. The additional time is for compliance architecture, security testing, and regulatory evidence compilation.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MVP Development UK (full service page): /mvp-development/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FCA Sandbox Compliance Guide: /fca-software-compliance-guide/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FinTech MVP Development — Free Consultation</w:t>
            </w:r>
          </w:p>
          <w:p>
            <w:pPr>
              <w:spacing w:after="160" w:before="0"/>
            </w:pPr>
            <w:r>
              <w:rPr>
                <w:rFonts w:ascii="Arial" w:cs="Arial" w:eastAsia="Arial" w:hAnsi="Arial"/>
                <w:color w:val="BDD0E8"/>
                <w:sz w:val="22"/>
                <w:szCs w:val="22"/>
              </w:rPr>
              <w:t xml:space="preserve">Free 45-minute consultation with a FinTech specialist.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MVP Development Team</w:t>
            </w:r>
          </w:p>
          <w:p>
            <w:pPr>
              <w:spacing w:after="80" w:before="0"/>
            </w:pPr>
            <w:r>
              <w:rPr>
                <w:rFonts w:ascii="Arial" w:cs="Arial" w:eastAsia="Arial" w:hAnsi="Arial"/>
                <w:b/>
                <w:bCs/>
                <w:color w:val="E8612A"/>
                <w:sz w:val="20"/>
                <w:szCs w:val="20"/>
              </w:rPr>
              <w:t xml:space="preserve">FinTech software specialists — FCA Sandbox,  AML/KYC</w:t>
            </w:r>
          </w:p>
          <w:p>
            <w:pPr>
              <w:spacing w:after="0" w:before="0"/>
            </w:pPr>
            <w:r>
              <w:rPr>
                <w:rFonts w:ascii="Arial" w:cs="Arial" w:eastAsia="Arial" w:hAnsi="Arial"/>
                <w:color w:val="1A2332"/>
                <w:sz w:val="20"/>
                <w:szCs w:val="20"/>
              </w:rPr>
              <w:t xml:space="preserve">ClickMasters has delivered MVP Development for UK FinTech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"fintech mvp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2026-05-21T11:47:14.465Z</dcterms:created>
  <dcterms:modified xsi:type="dcterms:W3CDTF">2026-05-21T11:47:14.465Z</dcterms:modified>
</cp:coreProperties>
</file>

<file path=docProps/custom.xml><?xml version="1.0" encoding="utf-8"?>
<Properties xmlns="http://schemas.openxmlformats.org/officeDocument/2006/custom-properties" xmlns:vt="http://schemas.openxmlformats.org/officeDocument/2006/docPropsVTypes"/>
</file>