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META TITLE: SaaS Development for CleanTech UK | ClickMasters
META DESC: SaaS Development for UK CleanTech. OFGEM. GBP35,000--GBP160,000.
SLUG: /cleantech-saas-development-cleantech/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Last updated: June 2026  |  Reading time: 9 min  |  Written by: ClickMasters CleanTech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Industries</w:t>
      </w:r>
      <w:r>
        <w:rPr>
          <w:rFonts w:ascii="Arial" w:cs="Arial" w:eastAsia="Arial" w:hAnsi="Arial"/>
          <w:color w:val="5A6E82"/>
          <w:sz w:val="18"/>
          <w:szCs w:val="18"/>
        </w:rPr>
        <w:t xml:space="preserve"> &gt; </w:t>
      </w:r>
      <w:r>
        <w:rPr>
          <w:rFonts w:ascii="Arial" w:cs="Arial" w:eastAsia="Arial" w:hAnsi="Arial"/>
          <w:b w:val="false"/>
          <w:bCs w:val="false"/>
          <w:color w:val="1A4A8A"/>
          <w:sz w:val="18"/>
          <w:szCs w:val="18"/>
        </w:rPr>
        <w:t xml:space="preserve">CleanTech Software</w:t>
      </w:r>
      <w:r>
        <w:rPr>
          <w:rFonts w:ascii="Arial" w:cs="Arial" w:eastAsia="Arial" w:hAnsi="Arial"/>
          <w:color w:val="5A6E82"/>
          <w:sz w:val="18"/>
          <w:szCs w:val="18"/>
        </w:rPr>
        <w:t xml:space="preserve"> &gt; </w:t>
      </w:r>
      <w:r>
        <w:rPr>
          <w:rFonts w:ascii="Arial" w:cs="Arial" w:eastAsia="Arial" w:hAnsi="Arial"/>
          <w:b/>
          <w:bCs/>
          <w:color w:val="1A2332"/>
          <w:sz w:val="18"/>
          <w:szCs w:val="18"/>
        </w:rPr>
        <w:t xml:space="preserve">SaaS Development for CleanTech</w:t>
      </w:r>
    </w:p>
    <w:p>
      <w:pPr>
        <w:spacing w:after="60" w:before="60"/>
      </w:pPr>
    </w:p>
    <w:p>
      <w:pPr>
        <w:pStyle w:val="Heading1"/>
        <w:spacing w:after="160" w:before="360"/>
      </w:pPr>
      <w:r>
        <w:rPr>
          <w:rFonts w:ascii="Arial" w:cs="Arial" w:eastAsia="Arial" w:hAnsi="Arial"/>
          <w:b/>
          <w:bCs/>
          <w:color w:val="0B1F3A"/>
          <w:sz w:val="40"/>
          <w:szCs w:val="40"/>
        </w:rPr>
        <w:t xml:space="preserve">SaaS Development for UK CleanTech -- Compliance Built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CleanTech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OFGEM</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GBP35,000--GBP160,000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IR35-Safe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UK</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color w:val="0B1F3A"/>
                <w:sz w:val="22"/>
                <w:szCs w:val="22"/>
              </w:rPr>
              <w:t xml:space="preserve">Direct Answer: ClickMasters provides SaaS Development for UK CleanTech with OFGEM,  FCA (if finance) compliance from Sprint 1.</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SaaS Development for CleanTech -- UK Specifics</w:t>
            </w:r>
          </w:p>
        </w:tc>
      </w:tr>
    </w:tbl>
    <w:p>
      <w:pPr>
        <w:spacing w:after="60" w:before="60"/>
      </w:pPr>
    </w:p>
    <w:p>
      <w:pPr>
        <w:spacing w:after="160" w:before="100"/>
      </w:pPr>
      <w:r>
        <w:rPr>
          <w:rFonts w:ascii="Arial" w:cs="Arial" w:eastAsia="Arial" w:hAnsi="Arial"/>
          <w:b/>
          <w:bCs/>
          <w:color w:val="E8612A"/>
          <w:sz w:val="22"/>
          <w:szCs w:val="22"/>
        </w:rPr>
        <w:t xml:space="preserve">UK CleanTech SaaS Market 2026: </w:t>
      </w:r>
      <w:r>
        <w:rPr>
          <w:rFonts w:ascii="Arial" w:cs="Arial" w:eastAsia="Arial" w:hAnsi="Arial"/>
          <w:b w:val="false"/>
          <w:bCs w:val="false"/>
          <w:color w:val="1A2332"/>
          <w:sz w:val="22"/>
          <w:szCs w:val="22"/>
        </w:rPr>
        <w:t xml:space="preserve">UK CleanTech SaaS in 2026 is driven by five policy frameworks: (1) MEES (Minimum Energy Efficiency Standards) -- commercial property must be EPC B by 2030, EPC A by 2035 -- driving energy monitoring SaaS demand, (2) BEIS Net Zero Strategy -- carbon accounting and reporting SaaS, (3) Boiler Upgrade Scheme (BUS) -- heat pump installer management SaaS (GBP7,500 voucher management), (4) OFGEM Smart Metering Programme -- smart meter data SaaS (DCC Smart Metering API), (5) UK ETS (Emissions Trading Scheme) -- industrial emissions monitoring and UK ETS compliance SaaS. CleanTech SaaS recurring revenue models: typically GBP200-GBP2,000/month per site (energy monitoring), GBP50-GBP500/month per property (EPC tracking), GBP100-GBP1,000/month per installer (field operations management).</w:t>
      </w:r>
    </w:p>
    <w:p>
      <w:pPr>
        <w:spacing w:after="60" w:before="60"/>
      </w:pPr>
    </w:p>
    <w:p>
      <w:pPr>
        <w:spacing w:after="160" w:before="100"/>
      </w:pPr>
      <w:r>
        <w:rPr>
          <w:rFonts w:ascii="Arial" w:cs="Arial" w:eastAsia="Arial" w:hAnsi="Arial"/>
          <w:b/>
          <w:bCs/>
          <w:color w:val="E8612A"/>
          <w:sz w:val="22"/>
          <w:szCs w:val="22"/>
        </w:rPr>
        <w:t xml:space="preserve">OFGEM Smart Meter and DCC API Integration: </w:t>
      </w:r>
      <w:r>
        <w:rPr>
          <w:rFonts w:ascii="Arial" w:cs="Arial" w:eastAsia="Arial" w:hAnsi="Arial"/>
          <w:b w:val="false"/>
          <w:bCs w:val="false"/>
          <w:color w:val="1A2332"/>
          <w:sz w:val="22"/>
          <w:szCs w:val="22"/>
        </w:rPr>
        <w:t xml:space="preserve">OFGEM Smart Metering Programme: every UK home and business gets a smart meter. DCC (Data Communications Company): government-mandated data intermediary between smart meters and energy services. DCC API access: (1) requires OFGEM Smart Metering API licence (registration with OFGEM as a Data Communications Company user), (2) DCC operates on the SMETS2 (Second Generation Smart Metering Equipment Technical Specification), (3) data available via DCC API: half-hourly energy consumption, meter status, tariff information. Energy services enabled by DCC access: (1) real-time energy monitoring dashboard, (2) appliance-level disaggregation (ML -- estimate which appliances are using energy from aggregate smart meter data), (3) demand response (incentivise customers to shift load from peak periods -- OFGEM flexibility markets).</w:t>
      </w:r>
    </w:p>
    <w:p>
      <w:pPr>
        <w:spacing w:after="60" w:before="60"/>
      </w:pPr>
    </w:p>
    <w:p>
      <w:pPr>
        <w:spacing w:after="160" w:before="100"/>
      </w:pPr>
      <w:r>
        <w:rPr>
          <w:rFonts w:ascii="Arial" w:cs="Arial" w:eastAsia="Arial" w:hAnsi="Arial"/>
          <w:b/>
          <w:bCs/>
          <w:color w:val="E8612A"/>
          <w:sz w:val="22"/>
          <w:szCs w:val="22"/>
        </w:rPr>
        <w:t xml:space="preserve">UK ETS and Carbon Accounting SaaS: </w:t>
      </w:r>
      <w:r>
        <w:rPr>
          <w:rFonts w:ascii="Arial" w:cs="Arial" w:eastAsia="Arial" w:hAnsi="Arial"/>
          <w:b w:val="false"/>
          <w:bCs w:val="false"/>
          <w:color w:val="1A2332"/>
          <w:sz w:val="22"/>
          <w:szCs w:val="22"/>
        </w:rPr>
        <w:t xml:space="preserve">UK ETS (Emissions Trading Scheme): UK successor to EU ETS post-Brexit. Industrial installations above threshold must surrender UK ETS allowances annually. UK ETS SaaS: (1) emissions monitoring (continuous emissions monitoring system data from MCERTS instruments), (2) allowance tracking (UK ETS Registry API -- number of allowances held, surrendered, purchased), (3) compliance forecasting (will actual emissions require purchasing additional allowances?), (4) sustainability reporting (TCFD -- Task Force on Climate-related Financial Disclosures -- mandatory for listed companies, GBP500M+ turnovers). Carbon accounting SaaS beyond UK ETS: Scope 1 (direct emissions), Scope 2 (purchased electricity -- UK grid carbon intensity from National Grid ESO API), Scope 3 (supply chain -- GHG Protocol methodology). HMRC VAT 708/6: energy saving materials installations -- 5% reduced VAT rate (heat pumps, insulation, solar panels).</w:t>
      </w:r>
    </w:p>
    <w:p>
      <w:pPr>
        <w:spacing w:after="60" w:before="60"/>
      </w:pPr>
    </w:p>
    <w:p>
      <w:pPr>
        <w:spacing w:after="160" w:before="100"/>
      </w:pPr>
      <w:r>
        <w:rPr>
          <w:rFonts w:ascii="Arial" w:cs="Arial" w:eastAsia="Arial" w:hAnsi="Arial"/>
          <w:b/>
          <w:bCs/>
          <w:color w:val="E8612A"/>
          <w:sz w:val="22"/>
          <w:szCs w:val="22"/>
        </w:rPr>
        <w:t xml:space="preserve">MEES Commercial Property EPC Tracking: </w:t>
      </w:r>
      <w:r>
        <w:rPr>
          <w:rFonts w:ascii="Arial" w:cs="Arial" w:eastAsia="Arial" w:hAnsi="Arial"/>
          <w:b w:val="false"/>
          <w:bCs w:val="false"/>
          <w:color w:val="1A2332"/>
          <w:sz w:val="22"/>
          <w:szCs w:val="22"/>
        </w:rPr>
        <w:t xml:space="preserve">MEES (Minimum Energy Efficiency Standards): from 2023 all commercial lettings require EPC E or above. From 2027: EPC D required. From 2030: EPC B required. Commercial landlord compliance SaaS: (1) portfolio EPC tracking (EPC Register API -- current EPC rating per property, certificate expiry), (2) MEES compliance forecast (which properties will breach future EPC requirements?), (3) improvement modelling (what measures would upgrade EPC rating -- insulation, heating system, glazing), (4) improvement programme management (contractor procurement, works scheduling, EPC reassessment booking), (5) investor reporting (fund-level MEES compliance for institutional property investors). HMRC SDLT: EPC rating affects SDLT first-time buyer relief -- SaaS must use current EPC data, not expired certificates.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0B1F3A"/>
                <w:sz w:val="20"/>
                <w:szCs w:val="20"/>
              </w:rPr>
              <w:t xml:space="preserve">Compliance: OFGEM, FCA (if finance), HMRC VAT 708/6, MCS, BEIS/DESNZ, MEES, UK GDPR, Cyber Essentials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Type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CleanTech SaaS Development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engagement</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GBP35,000--GBP160,000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Scoping</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GBP3,500-GBP8,000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Retainer</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Ongoing</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GBP2,000/mo</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CleanTech SaaS development cost UK?</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ClickMasters CleanTech SaaS costs: (1) Smart meter energy monitoring SaaS (DCC API integration, half-hourly data, dashboard): GBP40,000-GBP80,000 (20-30 weeks). (2) Carbon accounting SaaS (Scope 1/2/3, TCFD reporting): GBP45,000-GBP90,000 (22-32 weeks). (3) Heat pump installer management SaaS (MCS API, BUS voucher automation, job scheduling): GBP30,000-GBP60,000 (16-24 weeks). (4) Commercial EPC compliance platform (EPC Register, MEES tracking, improvement modelling): GBP35,000-GBP70,000 (18-28 weeks). DCC API licence (OFGEM Smart Metering): allow 8-12 weeks for OFGEM registration before development starts. HMRC VAT 708/6 (5% reduced rate for energy saving materials): confirm qualifying materials list with HMRC technical guidance before build.</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Does CleanTech SaaS need FCA authorisation?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FCA authorisation for CleanTech SaaS: depends on the commercial model. CleanTech SaaS does NOT need FCA authorisation when: (1) pure energy monitoring and reporting (no financial product), (2) carbon accounting and reporting (not trading), (3) EPC tracking and compliance management (property advisory, not financial advice). CleanTech SaaS DOES need FCA authorisation when: (1) energy flexibility trading (OFGEM flexibility markets -- commercial flexibility aggregator requires FCA authorisation), (2) UK ETS allowance trading (buying and selling UK ETS allowances as principal), (3) BNPL for energy efficiency upgrades (offering finance for heat pumps or insulation -- Consumer Credit Act 1974), (4) energy price hedging (commodity derivatives -- FCA MiFID II). ClickMasters: free CleanTech regulatory scoping call for clients unsure whether their business model requires FCA authorisation.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CleanTech Software UK: /cleantech-software-development/</w:t>
      </w:r>
    </w:p>
    <w:p>
      <w:pPr>
        <w:pStyle w:val="ListParagraph"/>
        <w:numPr>
          <w:ilvl w:val="0"/>
          <w:numId w:val="2"/>
        </w:numPr>
        <w:spacing w:after="60" w:before="60"/>
      </w:pPr>
      <w:r>
        <w:rPr>
          <w:rFonts w:ascii="Arial" w:cs="Arial" w:eastAsia="Arial" w:hAnsi="Arial"/>
          <w:color w:val="1A4A8A"/>
          <w:sz w:val="22"/>
          <w:szCs w:val="22"/>
        </w:rPr>
        <w:t xml:space="preserve">SaaS Development UK: /saas-development/</w:t>
      </w:r>
    </w:p>
    <w:p>
      <w:pPr>
        <w:pStyle w:val="ListParagraph"/>
        <w:numPr>
          <w:ilvl w:val="0"/>
          <w:numId w:val="2"/>
        </w:numPr>
        <w:spacing w:after="60" w:before="60"/>
      </w:pPr>
      <w:r>
        <w:rPr>
          <w:rFonts w:ascii="Arial" w:cs="Arial" w:eastAsia="Arial" w:hAnsi="Arial"/>
          <w:color w:val="1A4A8A"/>
          <w:sz w:val="22"/>
          <w:szCs w:val="22"/>
        </w:rPr>
        <w:t xml:space="preserve">UK Software Startup Guide: /uk-software-startup-guide/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CleanTech SaaS Development Consultation</w:t>
            </w:r>
          </w:p>
          <w:p>
            <w:pPr>
              <w:spacing w:after="160" w:before="0"/>
            </w:pPr>
            <w:r>
              <w:rPr>
                <w:rFonts w:ascii="Arial" w:cs="Arial" w:eastAsia="Arial" w:hAnsi="Arial"/>
                <w:color w:val="BDD0E8"/>
                <w:sz w:val="22"/>
                <w:szCs w:val="22"/>
              </w:rPr>
              <w:t xml:space="preserve">Free 45 minutes.</w:t>
            </w:r>
          </w:p>
          <w:p>
            <w:pPr>
              <w:spacing w:after="0" w:before="0"/>
            </w:pPr>
            <w:r>
              <w:rPr>
                <w:rFonts w:ascii="Arial" w:cs="Arial" w:eastAsia="Arial" w:hAnsi="Arial"/>
                <w:b/>
                <w:bCs/>
                <w:color w:val="E8612A"/>
                <w:sz w:val="22"/>
                <w:szCs w:val="22"/>
              </w:rPr>
              <w:t xml:space="preserve">-&gt;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b/>
                <w:bCs/>
                <w:color w:val="0B1F3A"/>
                <w:sz w:val="22"/>
                <w:szCs w:val="22"/>
              </w:rPr>
              <w:t xml:space="preserve">AUTHOR</w:t>
            </w:r>
          </w:p>
          <w:p>
            <w:pPr>
              <w:spacing w:after="0" w:before="0"/>
            </w:pPr>
            <w:r>
              <w:rPr>
                <w:rFonts w:ascii="Arial" w:cs="Arial" w:eastAsia="Arial" w:hAnsi="Arial"/>
                <w:color w:val="5A6E82"/>
                <w:sz w:val="16"/>
                <w:szCs w:val="16"/>
              </w:rPr>
              <w:t xml:space="preserve">Expert</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CleanTech Team</w:t>
            </w:r>
          </w:p>
          <w:p>
            <w:pPr>
              <w:spacing w:after="80" w:before="0"/>
            </w:pPr>
            <w:r>
              <w:rPr>
                <w:rFonts w:ascii="Arial" w:cs="Arial" w:eastAsia="Arial" w:hAnsi="Arial"/>
                <w:b/>
                <w:bCs/>
                <w:color w:val="E8612A"/>
                <w:sz w:val="20"/>
                <w:szCs w:val="20"/>
              </w:rPr>
              <w:t xml:space="preserve">CleanTech specialists</w:t>
            </w:r>
          </w:p>
          <w:p>
            <w:pPr>
              <w:spacing w:after="0" w:before="0"/>
            </w:pPr>
            <w:r>
              <w:rPr>
                <w:rFonts w:ascii="Arial" w:cs="Arial" w:eastAsia="Arial" w:hAnsi="Arial"/>
                <w:color w:val="1A2332"/>
                <w:sz w:val="20"/>
                <w:szCs w:val="20"/>
              </w:rPr>
              <w:t xml:space="preserve">Delivering SaaS Development for UK CleanTech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color w:val="5A6E82"/>
                <w:sz w:val="18"/>
                <w:szCs w:val="18"/>
              </w:rPr>
              <w:t xml:space="preserve">Service + FAQPage | cleantech saas development uk 2026</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2026-06-07T18:59:43.643Z</dcterms:created>
  <dcterms:modified xsi:type="dcterms:W3CDTF">2026-06-07T18:59:43.643Z</dcterms:modified>
</cp:coreProperties>
</file>

<file path=docProps/custom.xml><?xml version="1.0" encoding="utf-8"?>
<Properties xmlns="http://schemas.openxmlformats.org/officeDocument/2006/custom-properties" xmlns:vt="http://schemas.openxmlformats.org/officeDocument/2006/docPropsVTypes"/>
</file>