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Software Maintenance for FinTech UK | ClickMasters
META DESC: Software Maintenance for UK FinTech. FCA PS21/3 operational resilience. from £1,500/month.
SLUG: /fintech-software-maintenance/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Software Maintenance for FinTech</w:t>
      </w:r>
    </w:p>
    <w:p>
      <w:pPr>
        <w:spacing w:after="60" w:before="60"/>
      </w:pPr>
    </w:p>
    <w:p>
      <w:pPr>
        <w:pStyle w:val="Heading1"/>
        <w:spacing w:after="160" w:before="360"/>
      </w:pPr>
      <w:r>
        <w:rPr>
          <w:rFonts w:ascii="Arial" w:cs="Arial" w:eastAsia="Arial" w:hAnsi="Arial"/>
          <w:b/>
          <w:bCs/>
          <w:color w:val="0B1F3A"/>
          <w:sz w:val="40"/>
          <w:szCs w:val="40"/>
        </w:rPr>
        <w:t xml:space="preserve">Software Maintenance for UK FinTech — FCA PS21/3 operational resilience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PS21/3 operational resilience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£1,500/month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Software Maintenance for UK FinTech businesses with FCA PS21/3 operational resilience,  Cyber Essentials patch management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Software Maintenance for FinTech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FCA Operational Resilience SLA Requirements: </w:t>
      </w:r>
      <w:r>
        <w:rPr>
          <w:rFonts w:ascii="Arial" w:cs="Arial" w:eastAsia="Arial" w:hAnsi="Arial"/>
          <w:b w:val="false"/>
          <w:bCs w:val="false"/>
          <w:i w:val="false"/>
          <w:iCs w:val="false"/>
          <w:color w:val="1A2332"/>
          <w:sz w:val="22"/>
          <w:szCs w:val="22"/>
        </w:rPr>
        <w:t xml:space="preserve">FCA PS21/3 requires regulated firms to define impact tolerances for important business services. ClickMasters FinTech maintenance retainers include: P1 critical issues (payment processing down, data breach) — 2-hour response, 4-hour resolution target. P2 significant degradation — 4-hour response, 8-hour resolution. P3 non-critical — next business day. Documented SLA directly evidences FCA operational resilience compliance.</w:t>
      </w:r>
    </w:p>
    <w:p>
      <w:pPr>
        <w:spacing w:after="60" w:before="60"/>
      </w:pPr>
    </w:p>
    <w:p>
      <w:pPr>
        <w:spacing w:after="160" w:before="100"/>
      </w:pPr>
      <w:r>
        <w:rPr>
          <w:rFonts w:ascii="Arial" w:cs="Arial" w:eastAsia="Arial" w:hAnsi="Arial"/>
          <w:b/>
          <w:bCs/>
          <w:i w:val="false"/>
          <w:iCs w:val="false"/>
          <w:color w:val="E8612A"/>
          <w:sz w:val="22"/>
          <w:szCs w:val="22"/>
        </w:rPr>
        <w:t xml:space="preserve">Cyber Essentials 14-Day Patch Management: </w:t>
      </w:r>
      <w:r>
        <w:rPr>
          <w:rFonts w:ascii="Arial" w:cs="Arial" w:eastAsia="Arial" w:hAnsi="Arial"/>
          <w:b w:val="false"/>
          <w:bCs w:val="false"/>
          <w:i w:val="false"/>
          <w:iCs w:val="false"/>
          <w:color w:val="1A2332"/>
          <w:sz w:val="22"/>
          <w:szCs w:val="22"/>
        </w:rPr>
        <w:t xml:space="preserve">Cyber Essentials patch management: high-severity vulnerabilities must be patched within 14 days. ClickMasters FinTech maintenance retainers include: automated Dependabot dependency scanning (PRs raised automatically), weekly security patch review, and emergency patch deployment capability within 4 hours of confirmed high-risk CVE for client-specific dependencies.</w:t>
      </w:r>
    </w:p>
    <w:p>
      <w:pPr>
        <w:spacing w:after="60" w:before="60"/>
      </w:pPr>
    </w:p>
    <w:p>
      <w:pPr>
        <w:spacing w:after="160" w:before="100"/>
      </w:pPr>
      <w:r>
        <w:rPr>
          <w:rFonts w:ascii="Arial" w:cs="Arial" w:eastAsia="Arial" w:hAnsi="Arial"/>
          <w:b/>
          <w:bCs/>
          <w:i w:val="false"/>
          <w:iCs w:val="false"/>
          <w:color w:val="E8612A"/>
          <w:sz w:val="22"/>
          <w:szCs w:val="22"/>
        </w:rPr>
        <w:t xml:space="preserve">PCI-DSS Change Management for FinTech Maintenance: </w:t>
      </w:r>
      <w:r>
        <w:rPr>
          <w:rFonts w:ascii="Arial" w:cs="Arial" w:eastAsia="Arial" w:hAnsi="Arial"/>
          <w:b w:val="false"/>
          <w:bCs w:val="false"/>
          <w:i w:val="false"/>
          <w:iCs w:val="false"/>
          <w:color w:val="1A2332"/>
          <w:sz w:val="22"/>
          <w:szCs w:val="22"/>
        </w:rPr>
        <w:t xml:space="preserve">PCI-DSS Requirement 6 (secure systems and software) requires documented change management for production changes. ClickMasters maintenance retainer documentation: every deployment has a change record, pre-deployment security review, post-deployment verification, and rollback plan. This change management evidence satisfies PCI-DSS R6 requirements.</w:t>
      </w:r>
    </w:p>
    <w:p>
      <w:pPr>
        <w:spacing w:after="60" w:before="60"/>
      </w:pPr>
    </w:p>
    <w:p>
      <w:pPr>
        <w:spacing w:after="160" w:before="100"/>
      </w:pPr>
      <w:r>
        <w:rPr>
          <w:rFonts w:ascii="Arial" w:cs="Arial" w:eastAsia="Arial" w:hAnsi="Arial"/>
          <w:b/>
          <w:bCs/>
          <w:i w:val="false"/>
          <w:iCs w:val="false"/>
          <w:color w:val="E8612A"/>
          <w:sz w:val="22"/>
          <w:szCs w:val="22"/>
        </w:rPr>
        <w:t xml:space="preserve">GDPR Ongoing Compliance in Maintenance: </w:t>
      </w:r>
      <w:r>
        <w:rPr>
          <w:rFonts w:ascii="Arial" w:cs="Arial" w:eastAsia="Arial" w:hAnsi="Arial"/>
          <w:b w:val="false"/>
          <w:bCs w:val="false"/>
          <w:i w:val="false"/>
          <w:iCs w:val="false"/>
          <w:color w:val="1A2332"/>
          <w:sz w:val="22"/>
          <w:szCs w:val="22"/>
        </w:rPr>
        <w:t xml:space="preserve">UK GDPR obligations continue after launch: data subject requests must be fulfilled within 1 month, retention policies must be enforced technically (automated deletion), and privacy notices must be updated when processing changes. ClickMasters maintenance retainers include monthly GDPR compliance review: outstanding DSARs, retention policy enforcement, and privacy notice currency.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PS21/3 operational resilience, Cyber Essentials patch management, UK GDPR, PCI-DSS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Software Maintenance</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SLA should I expect for FinTech software maintenance?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FCA-regulated FinTechs: P1 (business-critical — payment processing, compliance reporting down) should be 2-hour response, 4-hour resolution. P2 (significant degradation) should be 4-hour response, 8-hour resolution. P3 (non-critical) next business day. ClickMasters maintenance retainers include these SLAs with monthly SLA performance reports.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Cyber Essentials patch management work in a maintenance retainer?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maintenance retainers include: automated Dependabot scanning (new PRs raised within 24 hours of vulnerability disclosure), weekly security review of pending patches, emergency deployment process for critical CVEs, and monthly patch management report documenting compliance with the 14-day Cyber Essentials requirement.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color w:val="1A4A8A"/>
          <w:sz w:val="22"/>
          <w:szCs w:val="22"/>
        </w:rPr>
        <w:t xml:space="preserve">Software Maintenance UK: /software-maintenance/</w:t>
      </w:r>
    </w:p>
    <w:p>
      <w:pPr>
        <w:pStyle w:val="ListParagraph"/>
        <w:numPr>
          <w:ilvl w:val="0"/>
          <w:numId w:val="2"/>
        </w:numPr>
        <w:spacing w:after="60" w:before="60"/>
      </w:pPr>
      <w:r>
        <w:rPr>
          <w:rFonts w:ascii="Arial" w:cs="Arial" w:eastAsia="Arial" w:hAnsi="Arial"/>
          <w:color w:val="1A4A8A"/>
          <w:sz w:val="22"/>
          <w:szCs w:val="22"/>
        </w:rPr>
        <w:t xml:space="preserve">FCA Software Compliance UK: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FinTech Software Maintenance</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Team</w:t>
            </w:r>
          </w:p>
          <w:p>
            <w:pPr>
              <w:spacing w:after="80" w:before="0"/>
            </w:pPr>
            <w:r>
              <w:rPr>
                <w:rFonts w:ascii="Arial" w:cs="Arial" w:eastAsia="Arial" w:hAnsi="Arial"/>
                <w:b/>
                <w:bCs/>
                <w:color w:val="E8612A"/>
                <w:sz w:val="20"/>
                <w:szCs w:val="20"/>
              </w:rPr>
              <w:t xml:space="preserve">FinTech software specialists</w:t>
            </w:r>
          </w:p>
          <w:p>
            <w:pPr>
              <w:spacing w:after="0" w:before="0"/>
            </w:pPr>
            <w:r>
              <w:rPr>
                <w:rFonts w:ascii="Arial" w:cs="Arial" w:eastAsia="Arial" w:hAnsi="Arial"/>
                <w:color w:val="1A2332"/>
                <w:sz w:val="20"/>
                <w:szCs w:val="20"/>
              </w:rPr>
              <w:t xml:space="preserve">Delivering Software Maintenance for UK FinTech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"fintech software maintenance uk" (150/mo)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2026-05-24T11:50:33.865Z</dcterms:created>
  <dcterms:modified xsi:type="dcterms:W3CDTF">2026-05-24T11:50:33.865Z</dcterms:modified>
</cp:coreProperties>
</file>

<file path=docProps/custom.xml><?xml version="1.0" encoding="utf-8"?>
<Properties xmlns="http://schemas.openxmlformats.org/officeDocument/2006/custom-properties" xmlns:vt="http://schemas.openxmlformats.org/officeDocument/2006/docPropsVTypes"/>
</file>