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QA &amp; Testing for FinTech UK | ClickMasters
META DESC: QA and testing for UK FinTech. FCA Consumer Duty, PCI-DSS, OWASP, UK GDPR. From £6,000.
SLUG: /fintech-qa-testing/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FinTech QA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QA &amp; Testing for FinTech</w:t>
      </w:r>
    </w:p>
    <w:p>
      <w:pPr>
        <w:spacing w:after="60" w:before="60"/>
      </w:pPr>
    </w:p>
    <w:p>
      <w:pPr>
        <w:pStyle w:val="Heading1"/>
        <w:spacing w:after="160" w:before="360"/>
      </w:pPr>
      <w:r>
        <w:rPr>
          <w:rFonts w:ascii="Arial" w:cs="Arial" w:eastAsia="Arial" w:hAnsi="Arial"/>
          <w:b/>
          <w:bCs/>
          <w:color w:val="0B1F3A"/>
          <w:sz w:val="40"/>
          <w:szCs w:val="40"/>
        </w:rPr>
        <w:t xml:space="preserve">QA &amp; Testing for UK FinTech — FCA Consumer Duty, PCI-DSS, OWASP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Consumer Duty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£6,000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QA &amp; testing for UK FinTech businesses with FCA Consumer Duty UX testing, PCI-DSS security validation, OWASP Top 10 security testing, and UK GDPR data flow verification built in. FinTech QA is not just functional testing — regulatory compliance evidence is a first-class deliverable.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QA &amp; Testing for FinTech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FCA Consumer Duty UX Testing: </w:t>
      </w:r>
      <w:r>
        <w:rPr>
          <w:rFonts w:ascii="Arial" w:cs="Arial" w:eastAsia="Arial" w:hAnsi="Arial"/>
          <w:b w:val="false"/>
          <w:bCs w:val="false"/>
          <w:i w:val="false"/>
          <w:iCs w:val="false"/>
          <w:color w:val="1A2332"/>
          <w:sz w:val="22"/>
          <w:szCs w:val="22"/>
        </w:rPr>
        <w:t xml:space="preserve">Consumer Duty requires FinTechs to evidence good customer outcomes — four outcome areas. QA testing for Consumer Duty: no dark patterns in flows (pre-ticked boxes, misleading prominence, buried cancellation), clear pricing disclosure (all charges visible before commitment), accessible design (WCAG 2.1 AA — vulnerable customers often use assistive technology), and complaint pathway testing (is it genuinely easy to complain?).</w:t>
      </w:r>
    </w:p>
    <w:p>
      <w:pPr>
        <w:spacing w:after="60" w:before="60"/>
      </w:pPr>
    </w:p>
    <w:p>
      <w:pPr>
        <w:spacing w:after="160" w:before="100"/>
      </w:pPr>
      <w:r>
        <w:rPr>
          <w:rFonts w:ascii="Arial" w:cs="Arial" w:eastAsia="Arial" w:hAnsi="Arial"/>
          <w:b/>
          <w:bCs/>
          <w:i w:val="false"/>
          <w:iCs w:val="false"/>
          <w:color w:val="E8612A"/>
          <w:sz w:val="22"/>
          <w:szCs w:val="22"/>
        </w:rPr>
        <w:t xml:space="preserve">PCI-DSS Security Testing: </w:t>
      </w:r>
      <w:r>
        <w:rPr>
          <w:rFonts w:ascii="Arial" w:cs="Arial" w:eastAsia="Arial" w:hAnsi="Arial"/>
          <w:b w:val="false"/>
          <w:bCs w:val="false"/>
          <w:i w:val="false"/>
          <w:iCs w:val="false"/>
          <w:color w:val="1A2332"/>
          <w:sz w:val="22"/>
          <w:szCs w:val="22"/>
        </w:rPr>
        <w:t xml:space="preserve">Payment Card Industry testing for FinTech: cardholder data environment (CDE) scope verification (confirm card data never enters application code), Stripe Elements/Adyen hosted field implementation verification, security header testing (CSP, HSTS, X-Frame-Options), and automated DAST scanning of payment flows for injection vulnerabilities.</w:t>
      </w:r>
    </w:p>
    <w:p>
      <w:pPr>
        <w:spacing w:after="60" w:before="60"/>
      </w:pPr>
    </w:p>
    <w:p>
      <w:pPr>
        <w:spacing w:after="160" w:before="100"/>
      </w:pPr>
      <w:r>
        <w:rPr>
          <w:rFonts w:ascii="Arial" w:cs="Arial" w:eastAsia="Arial" w:hAnsi="Arial"/>
          <w:b/>
          <w:bCs/>
          <w:i w:val="false"/>
          <w:iCs w:val="false"/>
          <w:color w:val="E8612A"/>
          <w:sz w:val="22"/>
          <w:szCs w:val="22"/>
        </w:rPr>
        <w:t xml:space="preserve">OWASP Top 10 for FinTech APIs: </w:t>
      </w:r>
      <w:r>
        <w:rPr>
          <w:rFonts w:ascii="Arial" w:cs="Arial" w:eastAsia="Arial" w:hAnsi="Arial"/>
          <w:b w:val="false"/>
          <w:bCs w:val="false"/>
          <w:i w:val="false"/>
          <w:iCs w:val="false"/>
          <w:color w:val="1A2332"/>
          <w:sz w:val="22"/>
          <w:szCs w:val="22"/>
        </w:rPr>
        <w:t xml:space="preserve">Broken access control (can a user access another user's account data?), authentication failures (brute force protection, session management), injection (SQL, NoSQL in financial query APIs), cryptographic failures (sensitive financial data transmitted or stored insecurely). ClickMasters's FinTech QA includes automated OWASP scanning + manual penetration testing for authentication and access control.</w:t>
      </w:r>
    </w:p>
    <w:p>
      <w:pPr>
        <w:spacing w:after="60" w:before="60"/>
      </w:pPr>
    </w:p>
    <w:p>
      <w:pPr>
        <w:spacing w:after="160" w:before="100"/>
      </w:pPr>
      <w:r>
        <w:rPr>
          <w:rFonts w:ascii="Arial" w:cs="Arial" w:eastAsia="Arial" w:hAnsi="Arial"/>
          <w:b/>
          <w:bCs/>
          <w:i w:val="false"/>
          <w:iCs w:val="false"/>
          <w:color w:val="E8612A"/>
          <w:sz w:val="22"/>
          <w:szCs w:val="22"/>
        </w:rPr>
        <w:t xml:space="preserve">UK GDPR Data Flow Testing: </w:t>
      </w:r>
      <w:r>
        <w:rPr>
          <w:rFonts w:ascii="Arial" w:cs="Arial" w:eastAsia="Arial" w:hAnsi="Arial"/>
          <w:b w:val="false"/>
          <w:bCs w:val="false"/>
          <w:i w:val="false"/>
          <w:iCs w:val="false"/>
          <w:color w:val="1A2332"/>
          <w:sz w:val="22"/>
          <w:szCs w:val="22"/>
        </w:rPr>
        <w:t xml:space="preserve">Verify that personal data only flows to intended endpoints: no financial data leaking into logs, error messages, or URL parameters; right to erasure functional (user deletion cascades to all personal data); DSAR export returns all personal data and only the requesting user's data; consent management correctly gates data processing.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Consumer Duty, PCI-DSS, OWASP Top 10, UK GDPR,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QA Audit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OWASP + Consumer Duty + GDPR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£6,000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QA Retainer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testing in agile sprints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£3,500/month</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QA Engagement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QA engineering embedded in team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Pre-Launch Security Test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CREST pen test + OWASP scan</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£8,000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does FCA Consumer Duty mean for QA testing?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Consumer Duty PS22/9 requires FinTechs to evidence good customer outcomes in four areas. For QA: test that pricing is transparently displayed (all charges visible before commitment), test that cancellation and complaint flows are genuinely accessible, WCAG 2.1 accessibility testing (vulnerable customers), and verify that dark patterns are absent (no misleading prominence, no pre-ticked boxes, no sludge in cancellation flows).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we need a CREST-certified penetration test for FCA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CREST-certified pen test is not explicitly mandated by FCA rules but is considered best practice for FCA operational resilience (PS21/3) and is increasingly expected by enterprise clients and investors. ClickMasters commissions CREST-certified pen tests on behalf of clients and manages the remediation process.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QA &amp; Testing UK: /qa-testing/</w:t>
      </w: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color w:val="1A4A8A"/>
          <w:sz w:val="22"/>
          <w:szCs w:val="22"/>
        </w:rPr>
        <w:t xml:space="preserve">Security Testing UK: /security-testing-services/</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FinTech QA Consultation</w:t>
            </w:r>
          </w:p>
          <w:p>
            <w:pPr>
              <w:spacing w:after="160" w:before="0"/>
            </w:pPr>
            <w:r>
              <w:rPr>
                <w:rFonts w:ascii="Arial" w:cs="Arial" w:eastAsia="Arial" w:hAnsi="Arial"/>
                <w:color w:val="BDD0E8"/>
                <w:sz w:val="22"/>
                <w:szCs w:val="22"/>
              </w:rPr>
              <w:t xml:space="preserve">45 minutes. We will identify your highest-risk testing gaps.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QA Team</w:t>
            </w:r>
          </w:p>
          <w:p>
            <w:pPr>
              <w:spacing w:after="80" w:before="0"/>
            </w:pPr>
            <w:r>
              <w:rPr>
                <w:rFonts w:ascii="Arial" w:cs="Arial" w:eastAsia="Arial" w:hAnsi="Arial"/>
                <w:b/>
                <w:bCs/>
                <w:color w:val="E8612A"/>
                <w:sz w:val="20"/>
                <w:szCs w:val="20"/>
              </w:rPr>
              <w:t xml:space="preserve">FinTech quality assurance specialists — FCA Consumer Duty and OWASP</w:t>
            </w:r>
          </w:p>
          <w:p>
            <w:pPr>
              <w:spacing w:after="0" w:before="0"/>
            </w:pPr>
            <w:r>
              <w:rPr>
                <w:rFonts w:ascii="Arial" w:cs="Arial" w:eastAsia="Arial" w:hAnsi="Arial"/>
                <w:color w:val="1A2332"/>
                <w:sz w:val="20"/>
                <w:szCs w:val="20"/>
              </w:rPr>
              <w:t xml:space="preserve">ClickMasters delivers FinTech QA with regulatory compliance as a first-class deliverable.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"fintech qa testing uk" (~150/mo)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2026-05-24T12:23:24.858Z</dcterms:created>
  <dcterms:modified xsi:type="dcterms:W3CDTF">2026-05-24T12:23:24.858Z</dcterms:modified>
</cp:coreProperties>
</file>

<file path=docProps/custom.xml><?xml version="1.0" encoding="utf-8"?>
<Properties xmlns="http://schemas.openxmlformats.org/officeDocument/2006/custom-properties" xmlns:vt="http://schemas.openxmlformats.org/officeDocument/2006/docPropsVTypes"/>
</file>