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for FinTech UK | ClickMasters
META DESC: API Development for UK FinTech. FCA. £8,000–£50,000.
SLUG: /fintech-api-development/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for FinTech</w:t>
      </w:r>
    </w:p>
    <w:p>
      <w:pPr>
        <w:spacing w:after="60" w:before="60"/>
      </w:pPr>
    </w:p>
    <w:p>
      <w:pPr>
        <w:pStyle w:val="Heading1"/>
        <w:spacing w:after="160" w:before="360"/>
      </w:pPr>
      <w:r>
        <w:rPr>
          <w:rFonts w:ascii="Arial" w:cs="Arial" w:eastAsia="Arial" w:hAnsi="Arial"/>
          <w:b/>
          <w:bCs/>
          <w:color w:val="0B1F3A"/>
          <w:sz w:val="40"/>
          <w:szCs w:val="40"/>
        </w:rPr>
        <w:t xml:space="preserve">API Development for UK FinTech — FCA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for UK FinTech businesses with FCA,  UK GDPR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Development for FinTech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FCA-Compliant API Design Principles: </w:t>
      </w:r>
      <w:r>
        <w:rPr>
          <w:rFonts w:ascii="Arial" w:cs="Arial" w:eastAsia="Arial" w:hAnsi="Arial"/>
          <w:b w:val="false"/>
          <w:bCs w:val="false"/>
          <w:i w:val="false"/>
          <w:iCs w:val="false"/>
          <w:color w:val="1A2332"/>
          <w:sz w:val="22"/>
          <w:szCs w:val="22"/>
        </w:rPr>
        <w:t xml:space="preserve">FCA-regulated APIs must satisfy FCA COBS disclosure requirements at the API level. Key design principles: all financial data responses must include the as-of timestamp (stale data cannot be displayed without a staleness indicator), rate fields (interest rates, fees, APR) must include the effective date, and product terms must be version-controlled (clients must receive the terms version that was in effect at time of agreement, not current terms).</w:t>
      </w:r>
    </w:p>
    <w:p>
      <w:pPr>
        <w:spacing w:after="60" w:before="60"/>
      </w:pPr>
    </w:p>
    <w:p>
      <w:pPr>
        <w:spacing w:after="160" w:before="100"/>
      </w:pPr>
      <w:r>
        <w:rPr>
          <w:rFonts w:ascii="Arial" w:cs="Arial" w:eastAsia="Arial" w:hAnsi="Arial"/>
          <w:b/>
          <w:bCs/>
          <w:i w:val="false"/>
          <w:iCs w:val="false"/>
          <w:color w:val="E8612A"/>
          <w:sz w:val="22"/>
          <w:szCs w:val="22"/>
        </w:rPr>
        <w:t xml:space="preserve">Open Banking API Standards: </w:t>
      </w:r>
      <w:r>
        <w:rPr>
          <w:rFonts w:ascii="Arial" w:cs="Arial" w:eastAsia="Arial" w:hAnsi="Arial"/>
          <w:b w:val="false"/>
          <w:bCs w:val="false"/>
          <w:i w:val="false"/>
          <w:iCs w:val="false"/>
          <w:color w:val="1A2332"/>
          <w:sz w:val="22"/>
          <w:szCs w:val="22"/>
        </w:rPr>
        <w:t xml:space="preserve">UK Open Banking API: OBIE (Open Banking Implementation Entity) defines the UK Open Banking API standard (current version 3.1.11). PSD2 mandate: all UK banks with 10,000+ payment accounts must implement OBIE-compliant APIs. ClickMasters builds OBIE-compliant APIs for firms seeking authorisation as AISP or PISP, including the mandatory OBIE discovery endpoint, OAuth 2.0 dynamic client registration, and OBIE consent management.</w:t>
      </w:r>
    </w:p>
    <w:p>
      <w:pPr>
        <w:spacing w:after="60" w:before="60"/>
      </w:pPr>
    </w:p>
    <w:p>
      <w:pPr>
        <w:spacing w:after="160" w:before="100"/>
      </w:pPr>
      <w:r>
        <w:rPr>
          <w:rFonts w:ascii="Arial" w:cs="Arial" w:eastAsia="Arial" w:hAnsi="Arial"/>
          <w:b/>
          <w:bCs/>
          <w:i w:val="false"/>
          <w:iCs w:val="false"/>
          <w:color w:val="E8612A"/>
          <w:sz w:val="22"/>
          <w:szCs w:val="22"/>
        </w:rPr>
        <w:t xml:space="preserve">PCI-DSS API Scope Management: </w:t>
      </w:r>
      <w:r>
        <w:rPr>
          <w:rFonts w:ascii="Arial" w:cs="Arial" w:eastAsia="Arial" w:hAnsi="Arial"/>
          <w:b w:val="false"/>
          <w:bCs w:val="false"/>
          <w:i w:val="false"/>
          <w:iCs w:val="false"/>
          <w:color w:val="1A2332"/>
          <w:sz w:val="22"/>
          <w:szCs w:val="22"/>
        </w:rPr>
        <w:t xml:space="preserve">PCI-DSS scoping for FinTech APIs: the goal is to minimise the number of API endpoints in PCI-DSS scope. Pattern: payment processing API uses Stripe/Adyen tokenisation — cardholder data never enters your API. All other FinTech APIs (account balance, transaction history, customer profile) handle only tokenised payment references, not card data. Annual SAQ-A (Self-Assessment Questionnaire A) is sufficient when hosted payment fields used correctly.</w:t>
      </w:r>
    </w:p>
    <w:p>
      <w:pPr>
        <w:spacing w:after="60" w:before="60"/>
      </w:pPr>
    </w:p>
    <w:p>
      <w:pPr>
        <w:spacing w:after="160" w:before="100"/>
      </w:pPr>
      <w:r>
        <w:rPr>
          <w:rFonts w:ascii="Arial" w:cs="Arial" w:eastAsia="Arial" w:hAnsi="Arial"/>
          <w:b/>
          <w:bCs/>
          <w:i w:val="false"/>
          <w:iCs w:val="false"/>
          <w:color w:val="E8612A"/>
          <w:sz w:val="22"/>
          <w:szCs w:val="22"/>
        </w:rPr>
        <w:t xml:space="preserve">Rate Limiting for FCA Operational Resilience: </w:t>
      </w:r>
      <w:r>
        <w:rPr>
          <w:rFonts w:ascii="Arial" w:cs="Arial" w:eastAsia="Arial" w:hAnsi="Arial"/>
          <w:b w:val="false"/>
          <w:bCs w:val="false"/>
          <w:i w:val="false"/>
          <w:iCs w:val="false"/>
          <w:color w:val="1A2332"/>
          <w:sz w:val="22"/>
          <w:szCs w:val="22"/>
        </w:rPr>
        <w:t xml:space="preserve">FCA PS21/3 operational resilience: APIs serving Important Business Services must remain available within Impact Tolerance thresholds. API rate limiting protects availability: per-client rate limits prevent a single client from monopolising capacity, circuit breakers prevent downstream cascade failures, and throttling during high load prevents complete API outage. AWS API Gateway: built-in rate limiting and throttling per API key. FCA evidence: API availability metrics (uptime, p99 latency) reported monthly.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UK GDPR, PSD2, Open Banking, PCI-DSS SAQ-A, FCA COBS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API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FCA requirements apply to FinTech API design?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API design requirements span: COBS 2 (clear, fair, not misleading communication — applies to API responses), COBS 14 (product information at point of sale — API must return required product disclosures), SYSC 13/14 (operational resilience — API availability within Impact Tolerances), PSD2/Open Banking (OBIE standard if AISP/PISP authorised), and Consumer Duty (Consumer Understanding — API error messages must be clear and informative for downstream consumer-facing applications).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FinTech APIs need to be FCA-authorised?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API itself does not need FCA authorisation — the firm providing the service does. If the API provides: credit brokerage (connecting consumers to credit), payment services (initiating payments), investment advice, or other regulated activities, the firm operating the API needs FCA authorisation for those activities. ClickMasters builds APIs that carry the regulated activity — the client firm must hold the appropriate FCA permissions.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Open Banking Development Guide UK: /open-banking-development-guide/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FinTech API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Team</w:t>
            </w:r>
          </w:p>
          <w:p>
            <w:pPr>
              <w:spacing w:after="80" w:before="0"/>
            </w:pPr>
            <w:r>
              <w:rPr>
                <w:rFonts w:ascii="Arial" w:cs="Arial" w:eastAsia="Arial" w:hAnsi="Arial"/>
                <w:b/>
                <w:bCs/>
                <w:color w:val="E8612A"/>
                <w:sz w:val="20"/>
                <w:szCs w:val="20"/>
              </w:rPr>
              <w:t xml:space="preserve">FinTech specialists</w:t>
            </w:r>
          </w:p>
          <w:p>
            <w:pPr>
              <w:spacing w:after="0" w:before="0"/>
            </w:pPr>
            <w:r>
              <w:rPr>
                <w:rFonts w:ascii="Arial" w:cs="Arial" w:eastAsia="Arial" w:hAnsi="Arial"/>
                <w:color w:val="1A2332"/>
                <w:sz w:val="20"/>
                <w:szCs w:val="20"/>
              </w:rPr>
              <w:t xml:space="preserve">Delivering API Development for UK FinTech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"fintech api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2026-05-27T15:10:49.892Z</dcterms:created>
  <dcterms:modified xsi:type="dcterms:W3CDTF">2026-05-27T15:10:49.892Z</dcterms:modified>
</cp:coreProperties>
</file>

<file path=docProps/custom.xml><?xml version="1.0" encoding="utf-8"?>
<Properties xmlns="http://schemas.openxmlformats.org/officeDocument/2006/custom-properties" xmlns:vt="http://schemas.openxmlformats.org/officeDocument/2006/docPropsVTypes"/>
</file>