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Testing for CleanTech UK | ClickMasters
META DESC: QA &amp; Testing for UK CleanTech. UK GDPR. £8,000–£50,000.
SLUG: /cleantech-qa-testing/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CleanTech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CleanTech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Testing for CleanTech</w:t>
      </w:r>
    </w:p>
    <w:p>
      <w:pPr>
        <w:spacing w:after="60" w:before="60"/>
      </w:pPr>
    </w:p>
    <w:p>
      <w:pPr>
        <w:pStyle w:val="Heading1"/>
        <w:spacing w:after="160" w:before="360"/>
      </w:pPr>
      <w:r>
        <w:rPr>
          <w:rFonts w:ascii="Arial" w:cs="Arial" w:eastAsia="Arial" w:hAnsi="Arial"/>
          <w:b/>
          <w:bCs/>
          <w:color w:val="0B1F3A"/>
          <w:sz w:val="40"/>
          <w:szCs w:val="40"/>
        </w:rPr>
        <w:t xml:space="preserve">QA &amp; Testing for UK CleanTech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CleanTech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Testing for UK CleanTech businesses with UK GDPR,  Ofgem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&amp; Testing for CleanTech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Safety Testing for CleanTech IoT Devices: </w:t>
      </w:r>
      <w:r>
        <w:rPr>
          <w:rFonts w:ascii="Arial" w:cs="Arial" w:eastAsia="Arial" w:hAnsi="Arial"/>
          <w:b w:val="false"/>
          <w:bCs w:val="false"/>
          <w:i w:val="false"/>
          <w:iCs w:val="false"/>
          <w:color w:val="1A2332"/>
          <w:sz w:val="22"/>
          <w:szCs w:val="22"/>
        </w:rPr>
        <w:t xml:space="preserve">CleanTech IoT safety testing: smart meters (SMETS2 — IDTS testing requirements), EV chargepoints (BS EN IEC 61851 — electric vehicle conductive charging), solar inverters (BS EN 62109), and heat pump controllers (BS EN 60335). Regulatory compliance testing: UKCA mark (post-Brexit equivalent of CE mark) required for CleanTech hardware sold in UK. Software component: IEC 62443 industrial cybersecurity standard for operational technology software in energy infrastructure.</w:t>
      </w:r>
    </w:p>
    <w:p>
      <w:pPr>
        <w:spacing w:after="60" w:before="60"/>
      </w:pPr>
    </w:p>
    <w:p>
      <w:pPr>
        <w:spacing w:after="160" w:before="100"/>
      </w:pPr>
      <w:r>
        <w:rPr>
          <w:rFonts w:ascii="Arial" w:cs="Arial" w:eastAsia="Arial" w:hAnsi="Arial"/>
          <w:b/>
          <w:bCs/>
          <w:i w:val="false"/>
          <w:iCs w:val="false"/>
          <w:color w:val="E8612A"/>
          <w:sz w:val="22"/>
          <w:szCs w:val="22"/>
        </w:rPr>
        <w:t xml:space="preserve">Grid Integration Testing for Demand Flexibility: </w:t>
      </w:r>
      <w:r>
        <w:rPr>
          <w:rFonts w:ascii="Arial" w:cs="Arial" w:eastAsia="Arial" w:hAnsi="Arial"/>
          <w:b w:val="false"/>
          <w:bCs w:val="false"/>
          <w:i w:val="false"/>
          <w:iCs w:val="false"/>
          <w:color w:val="1A2332"/>
          <w:sz w:val="22"/>
          <w:szCs w:val="22"/>
        </w:rPr>
        <w:t xml:space="preserve">National Grid ESO Demand Flexibility Service (DFS): CleanTech platforms participating in DFS must demonstrate: response accuracy (demand reduction within ±2.5% of committed volume), response speed (from DFS event signal to demand reduction within 2 minutes), and measurement and verification (half-hourly smart meter data to NG ESO within 48 hours of event). DFS testing regime: pre-qualification testing, annual re-qualification, and event performance monitoring.</w:t>
      </w:r>
    </w:p>
    <w:p>
      <w:pPr>
        <w:spacing w:after="60" w:before="60"/>
      </w:pPr>
    </w:p>
    <w:p>
      <w:pPr>
        <w:spacing w:after="160" w:before="100"/>
      </w:pPr>
      <w:r>
        <w:rPr>
          <w:rFonts w:ascii="Arial" w:cs="Arial" w:eastAsia="Arial" w:hAnsi="Arial"/>
          <w:b/>
          <w:bCs/>
          <w:i w:val="false"/>
          <w:iCs w:val="false"/>
          <w:color w:val="E8612A"/>
          <w:sz w:val="22"/>
          <w:szCs w:val="22"/>
        </w:rPr>
        <w:t xml:space="preserve">UK GDPR Testing for Smart Energy Data: </w:t>
      </w:r>
      <w:r>
        <w:rPr>
          <w:rFonts w:ascii="Arial" w:cs="Arial" w:eastAsia="Arial" w:hAnsi="Arial"/>
          <w:b w:val="false"/>
          <w:bCs w:val="false"/>
          <w:i w:val="false"/>
          <w:iCs w:val="false"/>
          <w:color w:val="1A2332"/>
          <w:sz w:val="22"/>
          <w:szCs w:val="22"/>
        </w:rPr>
        <w:t xml:space="preserve">Smart meter data testing: GDPR-compliant test data is essential — no real smart meter data in test environments. Test data generation: synthetic smart meter consumption profiles (privacy-preserving synthetic data — statistically representative but not traceable to real consumers). Load testing: simulate peak smart meter data volumes (UK peak: 30 million smart meters × half-hourly readings = 60 million data points per half hour). Performance SLA: Ofgem DCC API response time &lt; 2 seconds for 95th percentile.</w:t>
      </w:r>
    </w:p>
    <w:p>
      <w:pPr>
        <w:spacing w:after="60" w:before="60"/>
      </w:pPr>
    </w:p>
    <w:p>
      <w:pPr>
        <w:spacing w:after="160" w:before="100"/>
      </w:pPr>
      <w:r>
        <w:rPr>
          <w:rFonts w:ascii="Arial" w:cs="Arial" w:eastAsia="Arial" w:hAnsi="Arial"/>
          <w:b/>
          <w:bCs/>
          <w:i w:val="false"/>
          <w:iCs w:val="false"/>
          <w:color w:val="E8612A"/>
          <w:sz w:val="22"/>
          <w:szCs w:val="22"/>
        </w:rPr>
        <w:t xml:space="preserve">Penetration Testing for CleanTech OT Systems: </w:t>
      </w:r>
      <w:r>
        <w:rPr>
          <w:rFonts w:ascii="Arial" w:cs="Arial" w:eastAsia="Arial" w:hAnsi="Arial"/>
          <w:b w:val="false"/>
          <w:bCs w:val="false"/>
          <w:i w:val="false"/>
          <w:iCs w:val="false"/>
          <w:color w:val="1A2332"/>
          <w:sz w:val="22"/>
          <w:szCs w:val="22"/>
        </w:rPr>
        <w:t xml:space="preserve">IEC 62443 security for operational technology: CleanTech platforms controlling physical infrastructure (EV chargepoints, grid-connected batteries, smart metering) require OT-specific penetration testing. CREST OT assessor: operational technology penetration testing requires specialist CREST OT certification — different from standard web application pen testing. Scope: control system APIs, MQTT/OPC-UA communication protocols, and physical access controls.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Ofgem, Environment Agency, MEES, IEC 62443 (industrial cybersecurity),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CleanTech QA &amp; Testing</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testing does a UK CleanTech platform need before going live?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CleanTech platform launch testing checklist: functional testing (demand flexibility algorithms, carbon calculation accuracy), performance testing (smart meter data ingestion at peak UK volumes), security testing (CREST pen test — OWASP for web layer, IEC 62443 for OT layer if applicable), GDPR data handling (no real personal data in test), Ofgem DCC integration testing (sandbox before production), and National Grid DFS qualification testing (if participating in flexibility markets).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test carbon calculation accuracy?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Carbon calculation testing: unit tests for DEFRA emission conversion factor application (annually updated — regression tests ensure new factors applied correctly), property-based tests (generate random energy consumption values and verify emissions calculated correctly using DEFRA factors), and integration tests (verify SECR report totals reconcile with transaction-level data). Annual DEFRA factor update: automated test suite alerts when DEFRA factors change and requires explicit sign-off before deploying updated calculation engine.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CleanTech Software Development UK: /cleantech-software-development/</w:t>
      </w: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IoT Software Development UK: /iot-software-development/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CleanTech QA &amp; Testing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CleanTech Team</w:t>
            </w:r>
          </w:p>
          <w:p>
            <w:pPr>
              <w:spacing w:after="80" w:before="0"/>
            </w:pPr>
            <w:r>
              <w:rPr>
                <w:rFonts w:ascii="Arial" w:cs="Arial" w:eastAsia="Arial" w:hAnsi="Arial"/>
                <w:b/>
                <w:bCs/>
                <w:color w:val="E8612A"/>
                <w:sz w:val="20"/>
                <w:szCs w:val="20"/>
              </w:rPr>
              <w:t xml:space="preserve">CleanTech specialists</w:t>
            </w:r>
          </w:p>
          <w:p>
            <w:pPr>
              <w:spacing w:after="0" w:before="0"/>
            </w:pPr>
            <w:r>
              <w:rPr>
                <w:rFonts w:ascii="Arial" w:cs="Arial" w:eastAsia="Arial" w:hAnsi="Arial"/>
                <w:color w:val="1A2332"/>
                <w:sz w:val="20"/>
                <w:szCs w:val="20"/>
              </w:rPr>
              <w:t xml:space="preserve">Delivering QA &amp; Testing for UK CleanTech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"cleantech qa testing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2026-05-29T08:27:49.355Z</dcterms:created>
  <dcterms:modified xsi:type="dcterms:W3CDTF">2026-05-29T08:27:49.355Z</dcterms:modified>
</cp:coreProperties>
</file>

<file path=docProps/custom.xml><?xml version="1.0" encoding="utf-8"?>
<Properties xmlns="http://schemas.openxmlformats.org/officeDocument/2006/custom-properties" xmlns:vt="http://schemas.openxmlformats.org/officeDocument/2006/docPropsVTypes"/>
</file>