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GovTech Local Authority Housing Allocations Platform — UK District Council — ClickMasters Case Study
META DESC: A UK District Council managing 4,800 properties (council and housing association) with 3,400 applicants on the...
SLUG: /case-studies/govtech-local-authority-housing-allocations/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GovTech Local Authority Housing Allocations Platform — UK District Council</w:t>
      </w:r>
    </w:p>
    <w:p>
      <w:pPr>
        <w:spacing w:after="60" w:before="60"/>
      </w:pPr>
    </w:p>
    <w:p>
      <w:pPr>
        <w:pStyle w:val="Heading1"/>
        <w:spacing w:after="160" w:before="360"/>
      </w:pPr>
      <w:r>
        <w:rPr>
          <w:rFonts w:ascii="Arial" w:cs="Arial" w:eastAsia="Arial" w:hAnsi="Arial"/>
          <w:b/>
          <w:bCs/>
          <w:color w:val="0B1F3A"/>
          <w:sz w:val="40"/>
          <w:szCs w:val="40"/>
        </w:rPr>
        <w:t xml:space="preserve">GovTech Local Authority Housing Allocations Platform — UK District Council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GovTech / Housing</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GovTech / Housing | Tech: React, GOV.UK Design System, Node.js/Fastify, PostgreSQL, DLUHC DELTA API, GOV.UK Notify, GOV.UK Pay, AWS eu-west-2 | Compliance: Housing Act 1996 Part VI, Homelessness Reduction Act 2017, Equality Act 2010, UK GDPR, WCAG 2.1 AA, DLUHC DELTA,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District Council managing 4,800 properties (council and housing association) with 3,400 applicants on the housing register needed to replace their legacy Orchard Housing (2007 installation) with a modern housing allocations platform. Homelessness Reduction Act 2017 compliance, Housing Act 1996 Part VI (allocations scheme), Equality Act 2010 (protected characteristic monitoring), UK GDPR for housing applicant sensitive data, GOV.UK accessibility standards, and DLUHC (Department for Levelling Up, Housing and Communities) statistical reporting were the requirements. Budget: £85,000.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Housing Register and Banding System: </w:t>
      </w:r>
      <w:r>
        <w:rPr>
          <w:rFonts w:ascii="Arial" w:cs="Arial" w:eastAsia="Arial" w:hAnsi="Arial"/>
          <w:b w:val="false"/>
          <w:bCs w:val="false"/>
          <w:i w:val="false"/>
          <w:iCs w:val="false"/>
          <w:color w:val="1A2332"/>
          <w:sz w:val="22"/>
          <w:szCs w:val="22"/>
        </w:rPr>
        <w:t xml:space="preserve">Housing register application: online application with document upload (identity, proof of residence, income, medical evidence). Banding algorithm: Housing Act 1996 Part VI and council allocations scheme translated to rules engine — Band A (urgent/medical), Band B (social need), Band C (local connection), Band D (general need). Priority date: registration date within band (Band A takes priority over Band B regardless of date). Bedroom entitlement: household composition → bedroom standard → eligible property size.</w:t>
      </w:r>
    </w:p>
    <w:p>
      <w:pPr>
        <w:spacing w:after="160" w:before="100"/>
      </w:pPr>
      <w:r>
        <w:rPr>
          <w:rFonts w:ascii="Arial" w:cs="Arial" w:eastAsia="Arial" w:hAnsi="Arial"/>
          <w:b/>
          <w:bCs/>
          <w:i w:val="false"/>
          <w:iCs w:val="false"/>
          <w:color w:val="E8612A"/>
          <w:sz w:val="22"/>
          <w:szCs w:val="22"/>
        </w:rPr>
        <w:t xml:space="preserve">Property Matching and Bidding Cycle: </w:t>
      </w:r>
      <w:r>
        <w:rPr>
          <w:rFonts w:ascii="Arial" w:cs="Arial" w:eastAsia="Arial" w:hAnsi="Arial"/>
          <w:b w:val="false"/>
          <w:bCs w:val="false"/>
          <w:i w:val="false"/>
          <w:iCs w:val="false"/>
          <w:color w:val="1A2332"/>
          <w:sz w:val="22"/>
          <w:szCs w:val="22"/>
        </w:rPr>
        <w:t xml:space="preserve">Choice-based letting (CBL): available properties advertised weekly — applicants bid on properties they want. Matching criteria: bedroom entitlement match, location preference, accessibility requirements (wheelchair-adapted properties flagged). Shortlist generation: highest-priority applicant (band + priority date) matching each property — automatic shortlist with DPA-compliant disclosure. Void management: property handback → condition check → any repair works → property advertised. Cycle time target: void to advertised within 28 days.</w:t>
      </w:r>
    </w:p>
    <w:p>
      <w:pPr>
        <w:spacing w:after="160" w:before="100"/>
      </w:pPr>
      <w:r>
        <w:rPr>
          <w:rFonts w:ascii="Arial" w:cs="Arial" w:eastAsia="Arial" w:hAnsi="Arial"/>
          <w:b/>
          <w:bCs/>
          <w:i w:val="false"/>
          <w:iCs w:val="false"/>
          <w:color w:val="E8612A"/>
          <w:sz w:val="22"/>
          <w:szCs w:val="22"/>
        </w:rPr>
        <w:t xml:space="preserve">Homelessness Reduction Act 2017 Integration: </w:t>
      </w:r>
      <w:r>
        <w:rPr>
          <w:rFonts w:ascii="Arial" w:cs="Arial" w:eastAsia="Arial" w:hAnsi="Arial"/>
          <w:b w:val="false"/>
          <w:bCs w:val="false"/>
          <w:i w:val="false"/>
          <w:iCs w:val="false"/>
          <w:color w:val="1A2332"/>
          <w:sz w:val="22"/>
          <w:szCs w:val="22"/>
        </w:rPr>
        <w:t xml:space="preserve">HRA 2017 duty to refer: other public authorities (Job Centre Plus, prisons, hospitals) refer homeless households to the council. Personal Housing Plan (PHP): digital PHP with action steps, responsible officer, and review dates. Prevention duty: activities to prevent homelessness (12 weeks from becoming threatened with homelessness). Relief duty: activities to relieve homelessness (56 days from homelessness). Automatic escalation: if prevention/relief duties not met within statutory period, case escalated to housing manager.</w:t>
      </w:r>
    </w:p>
    <w:p>
      <w:pPr>
        <w:spacing w:after="160" w:before="100"/>
      </w:pPr>
      <w:r>
        <w:rPr>
          <w:rFonts w:ascii="Arial" w:cs="Arial" w:eastAsia="Arial" w:hAnsi="Arial"/>
          <w:b/>
          <w:bCs/>
          <w:i w:val="false"/>
          <w:iCs w:val="false"/>
          <w:color w:val="E8612A"/>
          <w:sz w:val="22"/>
          <w:szCs w:val="22"/>
        </w:rPr>
        <w:t xml:space="preserve">DLUHC Statistical Returns Automation: </w:t>
      </w:r>
      <w:r>
        <w:rPr>
          <w:rFonts w:ascii="Arial" w:cs="Arial" w:eastAsia="Arial" w:hAnsi="Arial"/>
          <w:b w:val="false"/>
          <w:bCs w:val="false"/>
          <w:i w:val="false"/>
          <w:iCs w:val="false"/>
          <w:color w:val="1A2332"/>
          <w:sz w:val="22"/>
          <w:szCs w:val="22"/>
        </w:rPr>
        <w:t xml:space="preserve">DLUHC Statutory Homelessness Return (DELTA system): quarterly H-CLIC return (homeless households, relief and prevention activities, outcomes). DLUHC LAHS (Local Authority Housing Statistics): annual return — stock, lettings, waiting list. Automation: platform data → structured extract → DLUHC DELTA API submission. Previously: 2 days per quarter manual data entry. Equality monitoring: Equality Act 2010 protected characteristic data (ethnicity, disability, gender) collected and reported per DLUHC requirements.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14 weeks, £78,000 — under budget. Housing register applications digitised: 94% online (previously 40%). Void to advertised average: 31 days → 22 days. DLUHC statistical returns: automated — previously 2 days/quarter. Equality Act monitoring: 100% data completeness (previously 62%). Homelessness Reduction Act compliance: PHP completion rate 89% within statutory timelines. DLUHC audit: data quality rated "Good" (previously "Requires Improvement").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"DLUHC data quality from Requires Improvement to Good. That matters for inspection and funding. Void to advertised from 31 to 22 days — at average void cost of £800/week, significant. 94% digital applications from 40% — the paper-based process was a barrier for applicants most in need. PHP completion rate 89% within statutory timelines — HRA compliance was a genuine risk before the platform." — Director of Housing, UK District Council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GOV.UK Design System, Node.js/Fastify, PostgreSQL, DLUHC DELTA API, GOV.UK Notify, GOV.UK Pay,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Housing Act 1996 Part VI, Homelessness Reduction Act 2017, Equality Act 2010, UK GDPR, WCAG 2.1 AA, DLUHC DELTA,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housing allocations software uk, council housing register platform uk, homelessness reduction act software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2026-05-29T13:26:38.450Z</dcterms:created>
  <dcterms:modified xsi:type="dcterms:W3CDTF">2026-05-29T13:26:38.451Z</dcterms:modified>
</cp:coreProperties>
</file>

<file path=docProps/custom.xml><?xml version="1.0" encoding="utf-8"?>
<Properties xmlns="http://schemas.openxmlformats.org/officeDocument/2006/custom-properties" xmlns:vt="http://schemas.openxmlformats.org/officeDocument/2006/docPropsVTypes"/>
</file>