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LogTech Last-Mile Delivery Optimisation Platform — UK Courier Network — ClickMasters Case Study
META DESC: A UK courier network with 2,400 drivers, 84 depots, and 180,000 daily parcel deliveries needed a modern last-m...
SLUG: /case-studies/logtech-last_mile_delivery_optimisation/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LogTech Last-Mile Delivery Optimisation Platform — UK Courier Network</w:t>
      </w:r>
    </w:p>
    <w:p>
      <w:pPr>
        <w:spacing w:after="60" w:before="60"/>
      </w:pPr>
    </w:p>
    <w:p>
      <w:pPr>
        <w:pStyle w:val="Heading1"/>
        <w:spacing w:after="160" w:before="360"/>
      </w:pPr>
      <w:r>
        <w:rPr>
          <w:rFonts w:ascii="Arial" w:cs="Arial" w:eastAsia="Arial" w:hAnsi="Arial"/>
          <w:b/>
          <w:bCs/>
          <w:color w:val="0B1F3A"/>
          <w:sz w:val="40"/>
          <w:szCs w:val="40"/>
        </w:rPr>
        <w:t xml:space="preserve">LogTech Last-Mile Delivery Optimisation Platform — UK Courier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LogTech / Last-Mile Delivery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LogTech / Last-Mile Delivery | Tech: React Native (iOS/Android), React, Node.js/Fastify, PostgreSQL, Google OR-Tools, AWS IoT Core (MQTT), GOV.UK Notify, AWS eu-west-2 | Compliance: UK GDPR (driver/customer data), ICO employment practices guidance, DVSA WTD, PECR, Cyber Essentials, Environment Agency ULEZ routing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courier network with 2,400 drivers, 84 depots, and 180,000 daily parcel deliveries needed a modern last-mile delivery optimisation platform — replacing a legacy Paragon routing system (2009 installation) with dynamic routing, real-time driver tracking, and automated customer communications. UK GDPR for driver and customer data, ICO employment practices guidance (driver telematics), DVSA Working Time Directive compliance (driver hours), UK GDPR PECR (customer marketing consent), and Environment Agency ULEZ routing (London) were mandatory.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Dynamic Route Optimisation Engine: </w:t>
      </w:r>
      <w:r>
        <w:rPr>
          <w:rFonts w:ascii="Arial" w:cs="Arial" w:eastAsia="Arial" w:hAnsi="Arial"/>
          <w:b w:val="false"/>
          <w:bCs w:val="false"/>
          <w:i w:val="false"/>
          <w:iCs w:val="false"/>
          <w:color w:val="1A2332"/>
          <w:sz w:val="22"/>
          <w:szCs w:val="22"/>
        </w:rPr>
        <w:t xml:space="preserve">Vehicle Routing Problem (VRP): 180,000 daily deliveries across 2,400 drivers. Route optimisation: Google OR-Tools (open-source VRP solver) with custom constraints (time windows, vehicle capacity, driver break requirements, ULEZ zone avoidance). Daily route generation: previous day's orders ingested at 22:00, optimised routes generated by 04:00 (ready for driver app download). Real-time re-optimisation: failed delivery (no-one home, address not found) → immediate re-route for nearest available driver. Route quality metric: average stops per route × average distance per stop — optimised daily.</w:t>
      </w:r>
    </w:p>
    <w:p>
      <w:pPr>
        <w:spacing w:after="160" w:before="100"/>
      </w:pPr>
      <w:r>
        <w:rPr>
          <w:rFonts w:ascii="Arial" w:cs="Arial" w:eastAsia="Arial" w:hAnsi="Arial"/>
          <w:b/>
          <w:bCs/>
          <w:i w:val="false"/>
          <w:iCs w:val="false"/>
          <w:color w:val="E8612A"/>
          <w:sz w:val="22"/>
          <w:szCs w:val="22"/>
        </w:rPr>
        <w:t xml:space="preserve">Driver Mobile App and GPS Tracking: </w:t>
      </w:r>
      <w:r>
        <w:rPr>
          <w:rFonts w:ascii="Arial" w:cs="Arial" w:eastAsia="Arial" w:hAnsi="Arial"/>
          <w:b w:val="false"/>
          <w:bCs w:val="false"/>
          <w:i w:val="false"/>
          <w:iCs w:val="false"/>
          <w:color w:val="1A2332"/>
          <w:sz w:val="22"/>
          <w:szCs w:val="22"/>
        </w:rPr>
        <w:t xml:space="preserve">React Native cross-platform (iOS and Android — 2,400 drivers use both). Driver workflow: route download (overnight), morning depot check-in, delivery sequence (map + address), POD capture (QR code scan or signature), failed delivery (reason code + photo), and end-of-shift upload. GPS tracking: driver position polled every 30 seconds (AWS IoT Core + MQTT). ICO employment practices guidance: driver tracking is employee monitoring — privacy notice at employment start, GPS data retained for 30 days only (minimum for dispute resolution), granular tracking (exact location) not continuous position log.</w:t>
      </w:r>
    </w:p>
    <w:p>
      <w:pPr>
        <w:spacing w:after="160" w:before="100"/>
      </w:pPr>
      <w:r>
        <w:rPr>
          <w:rFonts w:ascii="Arial" w:cs="Arial" w:eastAsia="Arial" w:hAnsi="Arial"/>
          <w:b/>
          <w:bCs/>
          <w:i w:val="false"/>
          <w:iCs w:val="false"/>
          <w:color w:val="E8612A"/>
          <w:sz w:val="22"/>
          <w:szCs w:val="22"/>
        </w:rPr>
        <w:t xml:space="preserve">Customer Communication Automation: </w:t>
      </w:r>
      <w:r>
        <w:rPr>
          <w:rFonts w:ascii="Arial" w:cs="Arial" w:eastAsia="Arial" w:hAnsi="Arial"/>
          <w:b w:val="false"/>
          <w:bCs w:val="false"/>
          <w:i w:val="false"/>
          <w:iCs w:val="false"/>
          <w:color w:val="1A2332"/>
          <w:sz w:val="22"/>
          <w:szCs w:val="22"/>
        </w:rPr>
        <w:t xml:space="preserve">PECR: customer SMS/email notifications require consent or legitimate interests (delivery notification is legitimate interests — clearly expected). GOV.UK Notify: 1-hour delivery window notification (SMS + email) sent when driver 1 stop away. Failed delivery: immediate SMS/email with redelivery booking link. Delivery confirmation: photo POD + timestamp sent to customer on delivery. Customer self-serve: change delivery date, safe place instruction, collect from depot. All customer preferences stored (UK GDPR — consent mechanism for marketing, legitimate interests for operational communications).</w:t>
      </w:r>
    </w:p>
    <w:p>
      <w:pPr>
        <w:spacing w:after="160" w:before="100"/>
      </w:pPr>
      <w:r>
        <w:rPr>
          <w:rFonts w:ascii="Arial" w:cs="Arial" w:eastAsia="Arial" w:hAnsi="Arial"/>
          <w:b/>
          <w:bCs/>
          <w:i w:val="false"/>
          <w:iCs w:val="false"/>
          <w:color w:val="E8612A"/>
          <w:sz w:val="22"/>
          <w:szCs w:val="22"/>
        </w:rPr>
        <w:t xml:space="preserve">DVSA Working Time Directive Compliance: </w:t>
      </w:r>
      <w:r>
        <w:rPr>
          <w:rFonts w:ascii="Arial" w:cs="Arial" w:eastAsia="Arial" w:hAnsi="Arial"/>
          <w:b w:val="false"/>
          <w:bCs w:val="false"/>
          <w:i w:val="false"/>
          <w:iCs w:val="false"/>
          <w:color w:val="1A2332"/>
          <w:sz w:val="22"/>
          <w:szCs w:val="22"/>
        </w:rPr>
        <w:t xml:space="preserve">WTD for road transport workers: maximum 48-hour average working week, minimum 30-minute break after 6 consecutive hours. Platform: driver hours tracking (shift start/end, break periods, WTD weekly average calculation), automatic WTD breach alert (when driver approaches 48-hour limit), and WTD compliance report (monthly for fleet manager — DVSA audit evidence). Tachograph integration: digital tachograph data import (for HGV drivers) via Volvo/Scania fleet management API — automated WTD cross-reference.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£128,000 — under budget. Route optimisation: 18.4 stops/driver/day → 22.1 stops/driver/day (20% productivity improvement). Failed delivery rate: 8.4% → 5.2% (1-hour window SMS reduces missed deliveries). Driver GPS: 100% real-time tracking. Customer satisfaction: 4.4/5 (previously 2.8/5 — customers complained about no ETAs). DVSA WTD compliance: 100% automated monitoring (previously manual spreadsheet). Fuel consumption: 6.4% reduction (optimised routing reduces unnecessary mileage).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"20% productivity improvement — 18.4 to 22.1 stops per driver per day. Across 2,400 drivers, that is transformative capacity. Failed delivery from 8.4% to 5.2% — the 1-hour window SMS works. Customer satisfaction from 2.8 to 4.4. DVSA WTD 100% automated. Fuel 6.4% down. The legacy Paragon system had been with us since 2009 — this is a different business." — COO, UK Courier Network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(iOS/Android), React, Node.js/Fastify, PostgreSQL, Google OR-Tools, AWS IoT Core (MQTT),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(driver/customer data), ICO employment practices guidance, DVSA WTD, PECR, Cyber Essentials, Environment Agency ULEZ routing</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last mile delivery optimisation uk, courier routing software uk, logtech delivery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2026-06-01T08:30:49.046Z</dcterms:created>
  <dcterms:modified xsi:type="dcterms:W3CDTF">2026-06-01T08:30:49.046Z</dcterms:modified>
</cp:coreProperties>
</file>

<file path=docProps/custom.xml><?xml version="1.0" encoding="utf-8"?>
<Properties xmlns="http://schemas.openxmlformats.org/officeDocument/2006/custom-properties" xmlns:vt="http://schemas.openxmlformats.org/officeDocument/2006/docPropsVTypes"/>
</file>