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MedTech NHS Cervical Screening Digital Colposcopy Platform — ClickMasters Case Study
META DESC: NHS England's cervical screening programme conducting 3.4M cervical smear tests per year and managing 28,000 c...
SLUG: /case-studies/medtech-nhs-cervical-screening-colposcopy/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March 2026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MedTech NHS Cervical Screening Digital Colposcopy Platform</w:t>
      </w:r>
    </w:p>
    <w:p>
      <w:pPr>
        <w:spacing w:after="60" w:before="60"/>
      </w:pPr>
    </w:p>
    <w:p>
      <w:pPr>
        <w:pStyle w:val="Heading1"/>
        <w:spacing w:after="160" w:before="360"/>
      </w:pPr>
      <w:r>
        <w:rPr>
          <w:rFonts w:ascii="Arial" w:cs="Arial" w:eastAsia="Arial" w:hAnsi="Arial"/>
          <w:b/>
          <w:bCs/>
          <w:color w:val="0B1F3A"/>
          <w:sz w:val="40"/>
          <w:szCs w:val="40"/>
        </w:rPr>
        <w:t xml:space="preserve">MedTech NHS Cervical Screening Digital Colposcopy Platform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MedTech / Cancer Screening</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MedTech / Cancer Screening | Tech: React, Node.js/Fastify, PostgreSQL, NHS PDS FHIR R4, NHS eRS FHIR R4, CSDS v1.5, DICOM C-STORE, Sectra PACS API, GOV.UK Notify, AWS eu-west-2 | Compliance: NHS Cervical Screening Programme (CSP), DTAC all 5 domains, DCB0129, NHS CSDS v1.5, NHS Spine, UK GDPR Article 9, NHS Records Management Code, WCAG 2.1 AA, Cyber Essentials Plus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NHS England's cervical screening programme conducting 3.4M cervical smear tests per year and managing 28,000 colposcopy referrals needed to modernise the digital colposcopy service — replacing legacy KC66 paper-based returns and manual colposcopy result recording. NHS Cervical Screening Programme (CSP — NHSE National Colposcopy QA standards), MHRA SaMD Class IIa (colposcopy image AI clinical decision support — under consideration as enhancement), NHS DTAC all 5 domains, DCB0129, NHS Spine (PDS, CSDS), UK GDPR Article 9 (sexual health data — highest sensitivity), and WCAG 2.1 AA were mandatory. Budget: £100,000.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NHS Cervical Screening Programme Architecture: </w:t>
      </w:r>
      <w:r>
        <w:rPr>
          <w:rFonts w:ascii="Arial" w:cs="Arial" w:eastAsia="Arial" w:hAnsi="Arial"/>
          <w:b w:val="false"/>
          <w:bCs w:val="false"/>
          <w:i w:val="false"/>
          <w:iCs w:val="false"/>
          <w:color w:val="1A2332"/>
          <w:sz w:val="22"/>
          <w:szCs w:val="22"/>
        </w:rPr>
        <w:t xml:space="preserve">Cervical screening digital pathway: (1) invitation management (automated letter generation via NHS Spine — GP practice list → eligible women aged 25–64 → invitation letter), (2) screening result recording (cytology lab reports results to PDS FHIR R4 CancerObservation resource), (3) colposcopy referral workflow (abnormal result → automated referral to colposcopy clinic — NHS eRS referral), (4) colposcopy result recording (clinical result — biopsy, treatment, outcome — recorded in colposcopy platform), (5) CSP KC66 return (quarterly NHSE data submission — colposcopy audit data for national quality assurance), (6) failsafe recall (women who do not attend screening sent recall — failsafe system ensures no woman falls through the net).</w:t>
      </w:r>
    </w:p>
    <w:p>
      <w:pPr>
        <w:spacing w:after="160" w:before="100"/>
      </w:pPr>
      <w:r>
        <w:rPr>
          <w:rFonts w:ascii="Arial" w:cs="Arial" w:eastAsia="Arial" w:hAnsi="Arial"/>
          <w:b/>
          <w:bCs/>
          <w:i w:val="false"/>
          <w:iCs w:val="false"/>
          <w:color w:val="E8612A"/>
          <w:sz w:val="22"/>
          <w:szCs w:val="22"/>
        </w:rPr>
        <w:t xml:space="preserve">DCB0129 Cervical Screening Clinical Safety: </w:t>
      </w:r>
      <w:r>
        <w:rPr>
          <w:rFonts w:ascii="Arial" w:cs="Arial" w:eastAsia="Arial" w:hAnsi="Arial"/>
          <w:b w:val="false"/>
          <w:bCs w:val="false"/>
          <w:i w:val="false"/>
          <w:iCs w:val="false"/>
          <w:color w:val="1A2332"/>
          <w:sz w:val="22"/>
          <w:szCs w:val="22"/>
        </w:rPr>
        <w:t xml:space="preserve">Cervical screening clinical safety is extremely high-stakes — failure to recall a woman with abnormal results can lead to missed cervical cancer diagnosis. DCB0129 critical hazards: (1) failsafe failure (woman with abnormal result not referred for colposcopy) — mitigation: automated referral at result recording (eRS API), mandatory confirmation receipt, 5-day escalation if no referral confirmation; (2) result not communicated to patient — mitigation: automated letter within 14 days (GOV.UK Notify), delivery confirmation tracking; (3) colposcopy recall not sent — mitigation: 6-week recall trigger if colposcopy result not recorded (system assumes failure, escalates to clinic). CSP QA: National Colposcopy QA team reviews DCB0129 hazard log. CSP standards: minimum colposcopy result recording completeness: 95%.</w:t>
      </w:r>
    </w:p>
    <w:p>
      <w:pPr>
        <w:spacing w:after="160" w:before="100"/>
      </w:pPr>
      <w:r>
        <w:rPr>
          <w:rFonts w:ascii="Arial" w:cs="Arial" w:eastAsia="Arial" w:hAnsi="Arial"/>
          <w:b/>
          <w:bCs/>
          <w:i w:val="false"/>
          <w:iCs w:val="false"/>
          <w:color w:val="E8612A"/>
          <w:sz w:val="22"/>
          <w:szCs w:val="22"/>
        </w:rPr>
        <w:t xml:space="preserve">CSDS and NHS Spine Integration: </w:t>
      </w:r>
      <w:r>
        <w:rPr>
          <w:rFonts w:ascii="Arial" w:cs="Arial" w:eastAsia="Arial" w:hAnsi="Arial"/>
          <w:b w:val="false"/>
          <w:bCs w:val="false"/>
          <w:i w:val="false"/>
          <w:iCs w:val="false"/>
          <w:color w:val="1A2332"/>
          <w:sz w:val="22"/>
          <w:szCs w:val="22"/>
        </w:rPr>
        <w:t xml:space="preserve">CSDS (Community Services Data Set): NHS England data submission for all community-based healthcare, including colposcopy services. CSDS v1.5 submission: quarterly data extract (patient identifiable — NHS number, DOB, postcode) → CSDS XML → NHS Digital Submissions Portal. NHS Spine integration: (1) PDS FHIR R4 (NHS number verification for all women on cervical screening list), (2) CSDS submission (FHIR R4 EpisodeOfCare, Procedure, Condition resources), (3) NHS eRS (colposcopy referral — structured FHIR R4 ServiceRequest). NHS article 9 health data: cervical screening and colposcopy data is the most sensitive category of Article 9 health data — UK GDPR Article 9(2)(h) (healthcare treatment) as legal basis. Data retention: cervical screening records retained 10 years post last screening (NHS Records Management Code of Practice).</w:t>
      </w:r>
    </w:p>
    <w:p>
      <w:pPr>
        <w:spacing w:after="160" w:before="100"/>
      </w:pPr>
      <w:r>
        <w:rPr>
          <w:rFonts w:ascii="Arial" w:cs="Arial" w:eastAsia="Arial" w:hAnsi="Arial"/>
          <w:b/>
          <w:bCs/>
          <w:i w:val="false"/>
          <w:iCs w:val="false"/>
          <w:color w:val="E8612A"/>
          <w:sz w:val="22"/>
          <w:szCs w:val="22"/>
        </w:rPr>
        <w:t xml:space="preserve">Colposcopy Image Management and Future AI Pathway: </w:t>
      </w:r>
      <w:r>
        <w:rPr>
          <w:rFonts w:ascii="Arial" w:cs="Arial" w:eastAsia="Arial" w:hAnsi="Arial"/>
          <w:b w:val="false"/>
          <w:bCs w:val="false"/>
          <w:i w:val="false"/>
          <w:iCs w:val="false"/>
          <w:color w:val="1A2332"/>
          <w:sz w:val="22"/>
          <w:szCs w:val="22"/>
        </w:rPr>
        <w:t xml:space="preserve">Colposcopy image capture: colposcope camera output (HDMI capture → DICOM conversion → PACS integration (Sectra/Carestream — DICOM C-STORE)). Colposcopy images stored: PACS for long-term storage (colposcopy images retained 10 years), RIS for current episode management. Future AI pathway (MHRA Class IIa — planned post-launch): AI clinical decision support for colposcopy images (acetowhite change detection, CIN grading support — Class IIa SaMD, requires UKCA marking and UK Notified Body). Current build: AI pathway designed but not implemented (MHRA regulatory pathway for Class IIa AI requires clinical performance data from real-world use — collected during initial platform operation). AI evidence collection: colposcopy images and clinical outcomes stored (with patient consent for AI research) — training dataset for future MHRA submission.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NHS DTAC approved all 5 domains. Platform live at 20 weeks, £92,000 — under budget. 28,000 colposcopy referrals per year. Failsafe system: 100% of abnormal results triggering eRS referral within 2 hours. Referral confirmation: 99.4% (5-day escalation for 0.6% unconfirmed). Result letter delivery: 100% within 14 days. CSDS submission: 100% automated quarterly. KC66 return: 100% automated (previously manual 3-day process). DCB0129: zero clinical safety incidents related to platform in first 12 months. WCAG 2.1 AA: zero non-compliances. Result recording completeness: 98.4% (CSP standard: 95%). AI training dataset: 4,200 colposcopy images collected for future MHRA submission.</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"28,000 colposcopy referrals. Failsafe 100% within 2 hours. Referral confirmation 99.4%. Result letters 100% within 14 days. CSDS automated. KC66 automated. DCB0129 zero incidents. WCAG zero. Result completeness 98.4% versus 95% standard. 4,200 images collected for future AI. The failsafe system — the 5-day escalation when referral confirmation is not received — was the clinical safety design that will prevent missed cervical cancer diagnoses. Every colposcopy referral is tracked until confirmed. No woman falls through the net. That is the system this programme deserved." — National Colposcopy Quality Lead, NHS England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Node.js/Fastify, PostgreSQL, NHS PDS FHIR R4, NHS eRS FHIR R4, CSDS v1.5, DICOM C-STORE, Sectra PACS API, GOV.UK Notify,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NHS Cervical Screening Programme (CSP), DTAC all 5 domains, DCB0129, NHS CSDS v1.5, NHS Spine, UK GDPR Article 9, NHS Records Management Code, WCAG 2.1 AA, Cyber Essentials Plus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nhs cervical screening colposcopy platform uk, csds submission software uk, medtech cancer screening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2026-06-05T12:10:19.130Z</dcterms:created>
  <dcterms:modified xsi:type="dcterms:W3CDTF">2026-06-05T12:10:19.130Z</dcterms:modified>
</cp:coreProperties>
</file>

<file path=docProps/custom.xml><?xml version="1.0" encoding="utf-8"?>
<Properties xmlns="http://schemas.openxmlformats.org/officeDocument/2006/custom-properties" xmlns:vt="http://schemas.openxmlformats.org/officeDocument/2006/docPropsVTypes"/>
</file>