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Kubernetes vs Serverless — Which for UK Cloud Applications? (2025) | ClickMasters
META DESC: Serverless (AWS Lambda/Azure Functions) is better for most UK startup and SMB workloads: no infrastructure management, automatic scaling, pay-per-invocation, an
SLUG: /kubernetes-vs-serverless-uk/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Kubernetes vs Serverless — Which for UK Cloud Applications? (2025)</w:t>
      </w:r>
    </w:p>
    <w:p>
      <w:pPr>
        <w:spacing w:after="60" w:before="60"/>
      </w:pPr>
    </w:p>
    <w:p>
      <w:pPr>
        <w:pStyle w:val="Heading1"/>
        <w:spacing w:after="160" w:before="360"/>
      </w:pPr>
      <w:r>
        <w:rPr>
          <w:rFonts w:ascii="Arial" w:cs="Arial" w:eastAsia="Arial" w:hAnsi="Arial"/>
          <w:b/>
          <w:bCs/>
          <w:color w:val="0B1F3A"/>
          <w:sz w:val="40"/>
          <w:szCs w:val="40"/>
        </w:rPr>
        <w:t xml:space="preserve">Kubernetes vs Serverless for UK Cloud Applications — Honest Comparison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Market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Serverless (AWS Lambda/Azure Functions) is better for most UK startup and SMB workloads: no infrastructure management, automatic scaling, pay-per-invocation, and Cyber Essentials patch management handled by the cloud provider. Kubernetes is better for complex microservices with stateful workloads, specific container runtime requirements, or sustained high-throughput workloads where Lambda's 15-minute timeout or cold start latency is a problem. ClickMasters uses serverless by default for new UK projects and Kubernetes for complex orchestration requirements.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Kubernetes vs Serverless is a UK infrastructure decision that affects cost, operational complexity, and compliance posture. Here is an honest comparison based on real UK production experience.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Kubernetes vs Serverless — UK Production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Serverless (Lambda/Functions)</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Kubernetes (EKS/AKS)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Operational overhead</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Very low — no cluster management</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 — cluster upgrades, node maintenance</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 patching</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Cloud provider manages OS patching</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Your responsibility — 14-day requirement</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data residency</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Specify region (eu-west-2/UK South)</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Specify region — same compliance</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Cost at low traffic</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Very low — pay per invocation</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 cluster cost (~£150–£500/mo minimum)</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Cost at sustained high traffic</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Can be higher than containers</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Better — dedicated compute more efficient</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Cold start latency</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50–500ms cold start (mitigated by provisioned concurrency)</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None — always warm</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Maximum execution time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 minutes (Lambda)</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Unlimited</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Stateful workloads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Not designed for stateful</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StatefulSets, persistent volumes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Debugging/observability</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Harder — distributed traces needed</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Easier — single cluster logs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New projects default</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Complex microservices / stateful</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Kubernetes create UK Cyber Essentials compliance obligations?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Cyber Essentials Secure Update Management requirement: high-risk OS vulnerabilities must be patched within 14 days. For Kubernetes: worker node OS (Amazon Linux 2, Ubuntu) must be patched within 14 days of CVE disclosure. AWS EKS managed node groups automate this with managed node group updates. EKS control plane is patched by AWS automatically. Self-managed nodes = your responsibility.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right approach for UK FinTech: serverless or Kubernetes?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UK FinTech with FCA PS21/3 operational resilience requirements: both work. Serverless advantage: automatic multi-AZ by default (Lambda runs across multiple AZs), no patching obligation, simpler disaster recovery. Kubernetes advantage: more predictable latency (no cold starts — important for payment-critical paths), easier to run stateful components (Redis, session store) alongside application workloads. ClickMasters recommendation: serverless for stateless APIs, Kubernetes for workloads requiring persistent state or predictable sub-10ms latency.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Cloud-Native Development UK: /cloud-native-development/</w:t>
      </w:r>
    </w:p>
    <w:p>
      <w:pPr>
        <w:pStyle w:val="ListParagraph"/>
        <w:numPr>
          <w:ilvl w:val="0"/>
          <w:numId w:val="2"/>
        </w:numPr>
        <w:spacing w:after="60" w:before="60"/>
      </w:pPr>
      <w:r>
        <w:rPr>
          <w:rFonts w:ascii="Arial" w:cs="Arial" w:eastAsia="Arial" w:hAnsi="Arial"/>
          <w:color w:val="1A4A8A"/>
          <w:sz w:val="22"/>
          <w:szCs w:val="22"/>
        </w:rPr>
        <w:t xml:space="preserve">DevOps &amp; CI/CD UK: /devops-cicd/</w:t>
      </w:r>
    </w:p>
    <w:p>
      <w:pPr>
        <w:pStyle w:val="ListParagraph"/>
        <w:numPr>
          <w:ilvl w:val="0"/>
          <w:numId w:val="2"/>
        </w:numPr>
        <w:spacing w:after="60" w:before="60"/>
      </w:pPr>
      <w:r>
        <w:rPr>
          <w:rFonts w:ascii="Arial" w:cs="Arial" w:eastAsia="Arial" w:hAnsi="Arial"/>
          <w:color w:val="1A4A8A"/>
          <w:sz w:val="22"/>
          <w:szCs w:val="22"/>
        </w:rPr>
        <w:t xml:space="preserve">AWS vs Azure UK: /aws-vs-azure-uk/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 for your situation.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"kubernetes vs serverless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2026-05-26T08:06:02.085Z</dcterms:created>
  <dcterms:modified xsi:type="dcterms:W3CDTF">2026-05-26T08:06:02.085Z</dcterms:modified>
</cp:coreProperties>
</file>

<file path=docProps/custom.xml><?xml version="1.0" encoding="utf-8"?>
<Properties xmlns="http://schemas.openxmlformats.org/officeDocument/2006/custom-properties" xmlns:vt="http://schemas.openxmlformats.org/officeDocument/2006/docPropsVTypes"/>
</file>