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Kubernetes vs AWS ECS vs AWS Lambda — Which Orchestration for UK? (2025) | ClickMasters
META DESC: AWS ECS Fargate is the right default for most UK containerised workloads: no Kubernetes complexity, no master nodes to manage, Cyber Essentials OS patching hand
SLUG: /kubernetes-vs-ecs-vs-lambda-uk/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July 2025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Kubernetes vs AWS ECS vs AWS Lambda — Which Orchestration for UK? (2025)</w:t>
      </w:r>
    </w:p>
    <w:p>
      <w:pPr>
        <w:spacing w:after="60" w:before="60"/>
      </w:pPr>
    </w:p>
    <w:p>
      <w:pPr>
        <w:pStyle w:val="Heading1"/>
        <w:spacing w:after="160" w:before="360"/>
      </w:pPr>
      <w:r>
        <w:rPr>
          <w:rFonts w:ascii="Arial" w:cs="Arial" w:eastAsia="Arial" w:hAnsi="Arial"/>
          <w:b/>
          <w:bCs/>
          <w:color w:val="0B1F3A"/>
          <w:sz w:val="40"/>
          <w:szCs w:val="40"/>
        </w:rPr>
        <w:t xml:space="preserve">Kubernetes vs AWS ECS vs AWS Lambda — Container Orchestration for UK Software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AWS ECS Fargate is the right default for most UK containerised workloads: no Kubernetes complexity, no master nodes to manage, Cyber Essentials OS patching handled by AWS, and native AWS service integration. Kubernetes (EKS) is right when you need multi-cloud portability, custom operators, or a large team (4+ DevOps engineers) to justify the operational overhead. Lambda is right for event-driven, short-lived workloads. Most UK software teams should use ECS Fargate, not EKS.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Container orchestration choice has major implications for Cyber Essentials patching obligations, FCA operational resilience complexity, and team operational burden. Here is an honest UK comparison.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Kubernetes (EKS) vs ECS Fargate vs Lambda — UK Orchestration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Kubernetes (EKS)</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AWS ECS Fargate</w:t>
            </w:r>
          </w:p>
        </w:tc>
        <w:tc>
          <w:tcPr>
            <w:tcW w:type="dxa" w:w="227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AWS Lambda</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Cyber Essentials OS patching</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Complex — node patching required</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AWS managed — no obligation</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AWS managed — no obligation</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Operational complexity</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High — YAML, operators, networking</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Low — ECS task definitions</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Very low — just code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 size needed</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 DevOps engineers to operate well</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 engineers sufficient</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engineer sufficient</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Multi-cloud portability</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Runs anywhere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 only</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 only</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NHS/GovTech standard</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standard — NHS Digital uses ECS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NHS Digital preferred</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For event handlers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FCA PS21/3 per-service SLAs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Per-pod HPA autoscaling</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ECS Service autoscaling</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Concurrency limits — plan carefully</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Cold start latency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None — pods always running</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None — tasks always running</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50–500ms cold start</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Cost at low traffic</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High — node instances always running</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 — tasks always running</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Near-zero — pay per invocation</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default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Large teams needing multi-cloud</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Standard containerised workloads</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Event handlers, background jobs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UK government mandate EKS or ECS for cloud workloads?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Neither — GDS Cloud First policy specifies that cloud solutions should be preferred, with UK data residency (AWS eu-west-2 or Azure UK South). GOV.UK Platform team uses ECS-like container infrastructure. NHS Digital predominantly uses ECS Fargate for containerised services. Kubernetes (EKS) is used in some NHS and government projects but is not mandated. Fargate is the most common choice for new UK government container workloads.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When should a UK FinTech use Kubernetes instead of ECS?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EKS genuinely wins for UK FinTech when: you have 4+ DevOps engineers who know Kubernetes (operational risk if not), you need custom operators (Kubernetes custom controllers for complex automation), you are multi-cloud (AWS + Azure), or you are adopting a service mesh (Istio) for mTLS and observability at scale. For most UK FinTechs (under £50M ARR): ECS Fargate delivers the benefits of containers without Kubernetes operational overhead.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Cloud-Native Development UK: /cloud-native-development/</w:t>
      </w:r>
    </w:p>
    <w:p>
      <w:pPr>
        <w:pStyle w:val="ListParagraph"/>
        <w:numPr>
          <w:ilvl w:val="0"/>
          <w:numId w:val="2"/>
        </w:numPr>
        <w:spacing w:after="60" w:before="60"/>
      </w:pPr>
      <w:r>
        <w:rPr>
          <w:rFonts w:ascii="Arial" w:cs="Arial" w:eastAsia="Arial" w:hAnsi="Arial"/>
          <w:color w:val="1A4A8A"/>
          <w:sz w:val="22"/>
          <w:szCs w:val="22"/>
        </w:rPr>
        <w:t xml:space="preserve">DevOps &amp; CI/CD UK: /devops-cicd/</w:t>
      </w:r>
    </w:p>
    <w:p>
      <w:pPr>
        <w:pStyle w:val="ListParagraph"/>
        <w:numPr>
          <w:ilvl w:val="0"/>
          <w:numId w:val="2"/>
        </w:numPr>
        <w:spacing w:after="60" w:before="60"/>
      </w:pPr>
      <w:r>
        <w:rPr>
          <w:rFonts w:ascii="Arial" w:cs="Arial" w:eastAsia="Arial" w:hAnsi="Arial"/>
          <w:color w:val="1A4A8A"/>
          <w:sz w:val="22"/>
          <w:szCs w:val="22"/>
        </w:rPr>
        <w:t xml:space="preserve">AWS vs Azure UK: /aws-vs-azure-uk-2025/</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"kubernetes vs ecs vs lambda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2026-05-28T20:34:55.184Z</dcterms:created>
  <dcterms:modified xsi:type="dcterms:W3CDTF">2026-05-28T20:34:55.185Z</dcterms:modified>
</cp:coreProperties>
</file>

<file path=docProps/custom.xml><?xml version="1.0" encoding="utf-8"?>
<Properties xmlns="http://schemas.openxmlformats.org/officeDocument/2006/custom-properties" xmlns:vt="http://schemas.openxmlformats.org/officeDocument/2006/docPropsVTypes"/>
</file>