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Builth Wells | IR35-Safe | ClickMasters
META DESC: Hire a Python Developer in Builth Wells. IR35-safe. from £4,600/month. UK GDPR.
SLUG: /hire-python-developer-builth-wells/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April 2026  |  Reading time: 7 min  |  Written by: ClickMasters Builth Wells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Builth Wells</w:t>
      </w:r>
    </w:p>
    <w:p>
      <w:pPr>
        <w:spacing w:after="60" w:before="60"/>
      </w:pPr>
    </w:p>
    <w:p>
      <w:pPr>
        <w:pStyle w:val="Heading1"/>
        <w:spacing w:after="160" w:before="360"/>
      </w:pPr>
      <w:r>
        <w:rPr>
          <w:rFonts w:ascii="Arial" w:cs="Arial" w:eastAsia="Arial" w:hAnsi="Arial"/>
          <w:b/>
          <w:bCs/>
          <w:color w:val="0B1F3A"/>
          <w:sz w:val="40"/>
          <w:szCs w:val="40"/>
        </w:rPr>
        <w:t xml:space="preserve">Hire Python Developer Builth Wells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Builth Wells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Builth Wells and Powys / Wales.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Builth Wells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Builth Wells is a market town in Powys — home to the Royal Welsh Showground (the UK's largest agricultural event) and a growing remote working hub in mid-Wales. The town benefits from the Welsh Government's digital investment and the University of Wales Trinity Saint David serving the region. Builth Wells engineers often have agricultural technology, rural broadband technology, and public sector digital specialisations. Rates are very competitive — typically 25–30%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agricultural technology, rural broadband data, public sector digital, FastAPI.</w:t>
      </w:r>
    </w:p>
    <w:p>
      <w:pPr>
        <w:pStyle w:val="ListParagraph"/>
        <w:numPr>
          <w:ilvl w:val="0"/>
          <w:numId w:val="2"/>
        </w:numPr>
        <w:spacing w:after="60" w:before="60"/>
      </w:pPr>
      <w:r>
        <w:rPr>
          <w:rFonts w:ascii="Arial" w:cs="Arial" w:eastAsia="Arial" w:hAnsi="Arial"/>
          <w:color w:val="1A2332"/>
          <w:sz w:val="22"/>
          <w:szCs w:val="22"/>
        </w:rPr>
        <w:t xml:space="preserve">Agricultural technology from Royal Welsh Showground proximity — UK's most important agricultural event.</w:t>
      </w:r>
    </w:p>
    <w:p>
      <w:pPr>
        <w:pStyle w:val="ListParagraph"/>
        <w:numPr>
          <w:ilvl w:val="0"/>
          <w:numId w:val="2"/>
        </w:numPr>
        <w:spacing w:after="60" w:before="60"/>
      </w:pPr>
      <w:r>
        <w:rPr>
          <w:rFonts w:ascii="Arial" w:cs="Arial" w:eastAsia="Arial" w:hAnsi="Arial"/>
          <w:color w:val="1A2332"/>
          <w:sz w:val="22"/>
          <w:szCs w:val="22"/>
        </w:rPr>
        <w:t xml:space="preserve">Rural broadband technology from Welsh Government connectivity investment.</w:t>
      </w:r>
    </w:p>
    <w:p>
      <w:pPr>
        <w:pStyle w:val="ListParagraph"/>
        <w:numPr>
          <w:ilvl w:val="0"/>
          <w:numId w:val="2"/>
        </w:numPr>
        <w:spacing w:after="60" w:before="60"/>
      </w:pPr>
      <w:r>
        <w:rPr>
          <w:rFonts w:ascii="Arial" w:cs="Arial" w:eastAsia="Arial" w:hAnsi="Arial"/>
          <w:color w:val="1A2332"/>
          <w:sz w:val="22"/>
          <w:szCs w:val="22"/>
        </w:rPr>
        <w:t xml:space="preserve">University of Wales Trinity Saint David pipeline.</w:t>
      </w:r>
    </w:p>
    <w:p>
      <w:pPr>
        <w:pStyle w:val="ListParagraph"/>
        <w:numPr>
          <w:ilvl w:val="0"/>
          <w:numId w:val="2"/>
        </w:numPr>
        <w:spacing w:after="60" w:before="60"/>
      </w:pPr>
      <w:r>
        <w:rPr>
          <w:rFonts w:ascii="Arial" w:cs="Arial" w:eastAsia="Arial" w:hAnsi="Arial"/>
          <w:color w:val="1A2332"/>
          <w:sz w:val="22"/>
          <w:szCs w:val="22"/>
        </w:rPr>
        <w:t xml:space="preserve">Builth Wells rates approximately 25–30%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Builth Wells?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Builth Wells and Powys. Agricultural technology is a distinctive specialisation of this area.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Cardiff: /hire-python-developer-cardiff/</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Builth Wells</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Builth Wells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Builth Wells and Powys / Wales.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builth wells"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2026-06-05T17:06:53.781Z</dcterms:created>
  <dcterms:modified xsi:type="dcterms:W3CDTF">2026-06-05T17:06:53.781Z</dcterms:modified>
</cp:coreProperties>
</file>

<file path=docProps/custom.xml><?xml version="1.0" encoding="utf-8"?>
<Properties xmlns="http://schemas.openxmlformats.org/officeDocument/2006/custom-properties" xmlns:vt="http://schemas.openxmlformats.org/officeDocument/2006/docPropsVTypes"/>
</file>