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QA &amp; Testing for GovTech UK | ClickMasters
META DESC: QA &amp; Testing for UK GovTech. GDS Service Standard. £8,000–£60,000.
SLUG: /govtech-qa-testing/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GovTech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QA &amp; Testing for GovTech</w:t>
      </w:r>
    </w:p>
    <w:p>
      <w:pPr>
        <w:spacing w:after="60" w:before="60"/>
      </w:pPr>
    </w:p>
    <w:p>
      <w:pPr>
        <w:pStyle w:val="Heading1"/>
        <w:spacing w:after="160" w:before="360"/>
      </w:pPr>
      <w:r>
        <w:rPr>
          <w:rFonts w:ascii="Arial" w:cs="Arial" w:eastAsia="Arial" w:hAnsi="Arial"/>
          <w:b/>
          <w:bCs/>
          <w:color w:val="0B1F3A"/>
          <w:sz w:val="40"/>
          <w:szCs w:val="40"/>
        </w:rPr>
        <w:t xml:space="preserve">QA &amp; Testing for UK GovTech — GDS Service Standard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GDS Service Standard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£8,000–£60,000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QA &amp; Testing for UK GovTech businesses with GDS Service Standard,  WCAG 2.1 AA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QA &amp; Testing for GovTech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GDS Service Assessment QA Evidence: </w:t>
      </w:r>
      <w:r>
        <w:rPr>
          <w:rFonts w:ascii="Arial" w:cs="Arial" w:eastAsia="Arial" w:hAnsi="Arial"/>
          <w:b w:val="false"/>
          <w:bCs w:val="false"/>
          <w:i w:val="false"/>
          <w:iCs w:val="false"/>
          <w:color w:val="1A2332"/>
          <w:sz w:val="22"/>
          <w:szCs w:val="22"/>
        </w:rPr>
        <w:t xml:space="preserve">GDS Service Standard assessments (Alpha, Beta, Live) require evidence of: accessibility testing (WCAG 2.1 AA automated + manual), user research with real users, performance testing (GDS performance standard: &lt; 3s page load), and security assessment. QA evidence for GDS Beta pass: axe-core accessibility audit report (zero critical failures), Lighthouse performance audit (all green), OWASP ZAP security scan report, and user research synthesis showing the service meets user needs. ClickMasters produces a GDS evidence pack automatically from CI/CD artefacts.</w:t>
      </w:r>
    </w:p>
    <w:p>
      <w:pPr>
        <w:spacing w:after="60" w:before="60"/>
      </w:pPr>
    </w:p>
    <w:p>
      <w:pPr>
        <w:spacing w:after="160" w:before="100"/>
      </w:pPr>
      <w:r>
        <w:rPr>
          <w:rFonts w:ascii="Arial" w:cs="Arial" w:eastAsia="Arial" w:hAnsi="Arial"/>
          <w:b/>
          <w:bCs/>
          <w:i w:val="false"/>
          <w:iCs w:val="false"/>
          <w:color w:val="E8612A"/>
          <w:sz w:val="22"/>
          <w:szCs w:val="22"/>
        </w:rPr>
        <w:t xml:space="preserve">GOV.UK Design System Accessibility Testing: </w:t>
      </w:r>
      <w:r>
        <w:rPr>
          <w:rFonts w:ascii="Arial" w:cs="Arial" w:eastAsia="Arial" w:hAnsi="Arial"/>
          <w:b w:val="false"/>
          <w:bCs w:val="false"/>
          <w:i w:val="false"/>
          <w:iCs w:val="false"/>
          <w:color w:val="1A2332"/>
          <w:sz w:val="22"/>
          <w:szCs w:val="22"/>
        </w:rPr>
        <w:t xml:space="preserve">GOV.UK Design System components are WCAG 2.1 AA compliant — but custom components and compositions of GDS components may not be. Common accessibility failures in GDS services: custom form fields with missing label associations, error messages not announced by screen reader, focus management issues in complex workflows (e.g., returning focus to correct element after modal), and colour contrast issues in custom branded elements. ClickMasters runs NVDA (Windows) and VoiceOver (iOS) testing on all GDS service user journeys before assessment.</w:t>
      </w:r>
    </w:p>
    <w:p>
      <w:pPr>
        <w:spacing w:after="60" w:before="60"/>
      </w:pPr>
    </w:p>
    <w:p>
      <w:pPr>
        <w:spacing w:after="160" w:before="100"/>
      </w:pPr>
      <w:r>
        <w:rPr>
          <w:rFonts w:ascii="Arial" w:cs="Arial" w:eastAsia="Arial" w:hAnsi="Arial"/>
          <w:b/>
          <w:bCs/>
          <w:i w:val="false"/>
          <w:iCs w:val="false"/>
          <w:color w:val="E8612A"/>
          <w:sz w:val="22"/>
          <w:szCs w:val="22"/>
        </w:rPr>
        <w:t xml:space="preserve">Public Sector Performance Testing Standards: </w:t>
      </w:r>
      <w:r>
        <w:rPr>
          <w:rFonts w:ascii="Arial" w:cs="Arial" w:eastAsia="Arial" w:hAnsi="Arial"/>
          <w:b w:val="false"/>
          <w:bCs w:val="false"/>
          <w:i w:val="false"/>
          <w:iCs w:val="false"/>
          <w:color w:val="1A2332"/>
          <w:sz w:val="22"/>
          <w:szCs w:val="22"/>
        </w:rPr>
        <w:t xml:space="preserve">GDS performance standard: pages must load in under 3 seconds on a 3G connection. GOV.UK Lighthouse CI: automated performance testing in CI/CD — LCP, FID, CLS measured on every pull request. Load testing: GOV.UK services must withstand concurrent usage spikes (election results pages, HMRC filing deadlines, benefit payment days). k6 load testing: simulate 10,000 concurrent users — GOV.UK traffic profiles available from public GDS performance data. AWS Auto Scaling: response to load testing results.</w:t>
      </w:r>
    </w:p>
    <w:p>
      <w:pPr>
        <w:spacing w:after="60" w:before="60"/>
      </w:pPr>
    </w:p>
    <w:p>
      <w:pPr>
        <w:spacing w:after="160" w:before="100"/>
      </w:pPr>
      <w:r>
        <w:rPr>
          <w:rFonts w:ascii="Arial" w:cs="Arial" w:eastAsia="Arial" w:hAnsi="Arial"/>
          <w:b/>
          <w:bCs/>
          <w:i w:val="false"/>
          <w:iCs w:val="false"/>
          <w:color w:val="E8612A"/>
          <w:sz w:val="22"/>
          <w:szCs w:val="22"/>
        </w:rPr>
        <w:t xml:space="preserve">Penetration Testing for Government Digital Services: </w:t>
      </w:r>
      <w:r>
        <w:rPr>
          <w:rFonts w:ascii="Arial" w:cs="Arial" w:eastAsia="Arial" w:hAnsi="Arial"/>
          <w:b w:val="false"/>
          <w:bCs w:val="false"/>
          <w:i w:val="false"/>
          <w:iCs w:val="false"/>
          <w:color w:val="1A2332"/>
          <w:sz w:val="22"/>
          <w:szCs w:val="22"/>
        </w:rPr>
        <w:t xml:space="preserve">NCSC guidance: public sector digital services must have regular penetration testing. CHECK scheme (NCSC-approved pen testing): recommended for government digital services handling personal data. CREST-certified assessors: required for CHECK scheme delivery. Scope: web application (OWASP Top 10), infrastructure (AWS security group review), and API security (authentication, authorisation, injection). Frequency: annual minimum, plus before major releases for significant government services.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GDS Service Standard, WCAG 2.1 AA, UK GDPR, Cyber Essentials, NCSC, MoJ security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QA &amp; Testing</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£8,000–£60,000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testing does a GDS service need for Beta assessment?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GDS Beta assessment testing requirements: (1) accessibility — automated (axe-core CI) + manual (screen reader, keyboard navigation), (2) performance — &lt; 3 seconds on 3G (Lighthouse CI), (3) security — OWASP ZAP scan + NCSC penetration test, (4) browser compatibility — Chrome, Firefox, Safari, Edge + mobile (iOS Safari, Android Chrome), (5) user research evidence — iterative testing with real users showing service meets needs. ClickMasters produces the GDS evidence pack as standard output from CI/CD.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GOV.UK require WCAG 2.1 or 2.2?</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PSBAR (Public Sector Bodies Accessibility Regulations 2018) requires WCAG 2.1 AA as the minimum standard for all public sector websites and mobile apps. WCAG 2.2 (published September 2023) is not yet mandatory under PSBAR but GDS recommends working toward WCAG 2.2. ClickMasters implements WCAG 2.2 AA as standard for all government digital services — the additional WCAG 2.2 criteria (focus appearance, dragging movements, authentication) are not burdensome to implement and future-proof the service.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GovTech Software Development UK: /govtech-software-development/</w:t>
      </w:r>
    </w:p>
    <w:p>
      <w:pPr>
        <w:pStyle w:val="ListParagraph"/>
        <w:numPr>
          <w:ilvl w:val="0"/>
          <w:numId w:val="2"/>
        </w:numPr>
        <w:spacing w:after="60" w:before="60"/>
      </w:pPr>
      <w:r>
        <w:rPr>
          <w:rFonts w:ascii="Arial" w:cs="Arial" w:eastAsia="Arial" w:hAnsi="Arial"/>
          <w:color w:val="1A4A8A"/>
          <w:sz w:val="22"/>
          <w:szCs w:val="22"/>
        </w:rPr>
        <w:t xml:space="preserve">QA &amp; Testing UK: /qa-testing/</w:t>
      </w:r>
    </w:p>
    <w:p>
      <w:pPr>
        <w:pStyle w:val="ListParagraph"/>
        <w:numPr>
          <w:ilvl w:val="0"/>
          <w:numId w:val="2"/>
        </w:numPr>
        <w:spacing w:after="60" w:before="60"/>
      </w:pPr>
      <w:r>
        <w:rPr>
          <w:rFonts w:ascii="Arial" w:cs="Arial" w:eastAsia="Arial" w:hAnsi="Arial"/>
          <w:color w:val="1A4A8A"/>
          <w:sz w:val="22"/>
          <w:szCs w:val="22"/>
        </w:rPr>
        <w:t xml:space="preserve">GDS Service Standard Guide UK: /gds-service-standard-guide-uk/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GovTech QA &amp; Testing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GovTech Team</w:t>
            </w:r>
          </w:p>
          <w:p>
            <w:pPr>
              <w:spacing w:after="80" w:before="0"/>
            </w:pPr>
            <w:r>
              <w:rPr>
                <w:rFonts w:ascii="Arial" w:cs="Arial" w:eastAsia="Arial" w:hAnsi="Arial"/>
                <w:b/>
                <w:bCs/>
                <w:color w:val="E8612A"/>
                <w:sz w:val="20"/>
                <w:szCs w:val="20"/>
              </w:rPr>
              <w:t xml:space="preserve">GovTech specialists</w:t>
            </w:r>
          </w:p>
          <w:p>
            <w:pPr>
              <w:spacing w:after="0" w:before="0"/>
            </w:pPr>
            <w:r>
              <w:rPr>
                <w:rFonts w:ascii="Arial" w:cs="Arial" w:eastAsia="Arial" w:hAnsi="Arial"/>
                <w:color w:val="1A2332"/>
                <w:sz w:val="20"/>
                <w:szCs w:val="20"/>
              </w:rPr>
              <w:t xml:space="preserve">Delivering QA &amp; Testing for UK GovTech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"govtech qa testing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2026-05-29T13:46:21.554Z</dcterms:created>
  <dcterms:modified xsi:type="dcterms:W3CDTF">2026-05-29T13:46:21.554Z</dcterms:modified>
</cp:coreProperties>
</file>

<file path=docProps/custom.xml><?xml version="1.0" encoding="utf-8"?>
<Properties xmlns="http://schemas.openxmlformats.org/officeDocument/2006/custom-properties" xmlns:vt="http://schemas.openxmlformats.org/officeDocument/2006/docPropsVTypes"/>
</file>