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GovTech UK | ClickMasters
META DESC: Cloud-Native Development for UK GovTech. GDS Service Standard. £25,000–£140,000.
SLUG: /govtech-cloud-native-development/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GovTech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GovTech businesses with GDS Service Standard,  PSBAR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NCSC Cloud Security Principles for Government: </w:t>
      </w:r>
      <w:r>
        <w:rPr>
          <w:rFonts w:ascii="Arial" w:cs="Arial" w:eastAsia="Arial" w:hAnsi="Arial"/>
          <w:b w:val="false"/>
          <w:bCs w:val="false"/>
          <w:i w:val="false"/>
          <w:iCs w:val="false"/>
          <w:color w:val="1A2332"/>
          <w:sz w:val="22"/>
          <w:szCs w:val="22"/>
        </w:rPr>
        <w:t xml:space="preserve">NCSC 14 Cloud Security Principles: UK government digital services must satisfy these when using public cloud. Key principles for cloud-native GovTech: (1) Data in transit protection (TLS 1.2+ on all communications — AWS ALB enforces), (2) Asset protection (AWS eu-west-2 — NCSC recommended region for UK government data), (3) Identity and authentication (IAM roles, MFA for all government staff), (4) Operational security (CloudTrail audit logs, GuardDuty threat detection), (5) Incident management (runbooks, CloudWatch alarms, PagerDuty integration). ClickMasters produces an NCSC 14 Principles compliance statement for every GovTech cloud-native build.</w:t>
      </w:r>
    </w:p>
    <w:p>
      <w:pPr>
        <w:spacing w:after="60" w:before="60"/>
      </w:pPr>
    </w:p>
    <w:p>
      <w:pPr>
        <w:spacing w:after="160" w:before="100"/>
      </w:pPr>
      <w:r>
        <w:rPr>
          <w:rFonts w:ascii="Arial" w:cs="Arial" w:eastAsia="Arial" w:hAnsi="Arial"/>
          <w:b/>
          <w:bCs/>
          <w:i w:val="false"/>
          <w:iCs w:val="false"/>
          <w:color w:val="E8612A"/>
          <w:sz w:val="22"/>
          <w:szCs w:val="22"/>
        </w:rPr>
        <w:t xml:space="preserve">GOV.UK Pay and GOV.UK Notify Integration Architecture: </w:t>
      </w:r>
      <w:r>
        <w:rPr>
          <w:rFonts w:ascii="Arial" w:cs="Arial" w:eastAsia="Arial" w:hAnsi="Arial"/>
          <w:b w:val="false"/>
          <w:bCs w:val="false"/>
          <w:i w:val="false"/>
          <w:iCs w:val="false"/>
          <w:color w:val="1A2332"/>
          <w:sz w:val="22"/>
          <w:szCs w:val="22"/>
        </w:rPr>
        <w:t xml:space="preserve">GOV.UK Pay: PCI-DSS SAQ-A out of the box — GDS manages PCI compliance for the payment processing infrastructure. GOV.UK Pay API: create payment (POST /payments), retrieve payment status (GET /payments/{paymentId}), refund (POST /payments/{paymentId}/refunds), and webhook notification (payment status changed). GOV.UK Notify: SMS and email notifications. GOV.UK Notify API: send email/SMS (POST /notifications/email, /notifications/sms), template management, and notification status (delivery confirmation). Both services: free for UK government use, high availability, and NCSC cloud security principles compliant.</w:t>
      </w:r>
    </w:p>
    <w:p>
      <w:pPr>
        <w:spacing w:after="60" w:before="60"/>
      </w:pPr>
    </w:p>
    <w:p>
      <w:pPr>
        <w:spacing w:after="160" w:before="100"/>
      </w:pPr>
      <w:r>
        <w:rPr>
          <w:rFonts w:ascii="Arial" w:cs="Arial" w:eastAsia="Arial" w:hAnsi="Arial"/>
          <w:b/>
          <w:bCs/>
          <w:i w:val="false"/>
          <w:iCs w:val="false"/>
          <w:color w:val="E8612A"/>
          <w:sz w:val="22"/>
          <w:szCs w:val="22"/>
        </w:rPr>
        <w:t xml:space="preserve">GDS Performance and Availability Standards: </w:t>
      </w:r>
      <w:r>
        <w:rPr>
          <w:rFonts w:ascii="Arial" w:cs="Arial" w:eastAsia="Arial" w:hAnsi="Arial"/>
          <w:b w:val="false"/>
          <w:bCs w:val="false"/>
          <w:i w:val="false"/>
          <w:iCs w:val="false"/>
          <w:color w:val="1A2332"/>
          <w:sz w:val="22"/>
          <w:szCs w:val="22"/>
        </w:rPr>
        <w:t xml:space="preserve">GDS Service Standard: service must be available 99.9% of the time (planned downtime excluded). Performance: &lt; 3 seconds page load on 3G (Lighthouse CI measurement). Architecture for GDS availability: ECS Fargate multi-AZ (3 AZs eu-west-2), RDS Multi-AZ (automatic failover), CloudFront CDN (static assets — reduces origin load). GDS accessibility and performance are assessed at Beta and Live assessments — CloudFront LCP improvement (1.4s on CDN vs 3.8s on origin) is often the difference between a GDS assessment pass and failure.</w:t>
      </w:r>
    </w:p>
    <w:p>
      <w:pPr>
        <w:spacing w:after="60" w:before="60"/>
      </w:pPr>
    </w:p>
    <w:p>
      <w:pPr>
        <w:spacing w:after="160" w:before="100"/>
      </w:pPr>
      <w:r>
        <w:rPr>
          <w:rFonts w:ascii="Arial" w:cs="Arial" w:eastAsia="Arial" w:hAnsi="Arial"/>
          <w:b/>
          <w:bCs/>
          <w:i w:val="false"/>
          <w:iCs w:val="false"/>
          <w:color w:val="E8612A"/>
          <w:sz w:val="22"/>
          <w:szCs w:val="22"/>
        </w:rPr>
        <w:t xml:space="preserve">Government Data Classification in Cloud Architecture: </w:t>
      </w:r>
      <w:r>
        <w:rPr>
          <w:rFonts w:ascii="Arial" w:cs="Arial" w:eastAsia="Arial" w:hAnsi="Arial"/>
          <w:b w:val="false"/>
          <w:bCs w:val="false"/>
          <w:i w:val="false"/>
          <w:iCs w:val="false"/>
          <w:color w:val="1A2332"/>
          <w:sz w:val="22"/>
          <w:szCs w:val="22"/>
        </w:rPr>
        <w:t xml:space="preserve">UK government data classification: OFFICIAL (most government data), OFFICIAL-SENSITIVE, SECRET, TOP SECRET. OFFICIAL data in public cloud: acceptable — NCSC guidelines permit OFFICIAL data in AWS eu-west-2 with appropriate controls. OFFICIAL-SENSITIVE: additional access controls, restricted sharing, audit logging. SECRET: typically requires private cloud or specific government cloud (PSN). GovTech cloud-native: all ClickMasters government projects default to OFFICIAL-SENSITIVE controls — provides OFFICIAL compliance plus appropriate additional controls for sensitive services.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PSBAR, UK GDPR, Cyber Essentials Plus, NCSC Cloud Security Principles, GOV.UK Pay, GOV.UK Notify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GDS recommend AWS eu-west-2 for cloud-native government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NCSC recommends UK-region cloud for government services handling personal data. AWS eu-west-2 (London) is the NCSC-recommended AWS region for UK government data. GDS Service Standard does not mandate a specific cloud provider — but NCSC guidance and PSBAR requirements effectively mean UK data residency (AWS eu-west-2 or Azure UK South) for services handling citizen personal data. ClickMasters uses AWS eu-west-2 as default for all GovTech builds and documents NCSC 14 Principles compliance for each service.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cost of a GDS-compliant cloud-native government service?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GovTech cloud-native infrastructure costs (AWS eu-west-2): ECS Fargate (2 tasks, 3 AZs): £80–£200/month. RDS PostgreSQL Multi-AZ (db.t3.small): £60–£100/month. CloudFront CDN: £5–£30/month. AWS WAF: £15–£30/month. CloudWatch + CloudTrail: £20–£40/month. Total: £180–£400/month for a typical government digital service. For context: a government digital service with 50,000 users/month on GOV.UK costs less per month in cloud infrastructure than a single day of a senior GDS contractor. GovTech cloud costs are rarely the budget constraint — development and procurement 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GDS Service Standard Guide UK: /gds-service-standard-guide-uk/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Cloud-Native Development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2026-06-01T08:30:48.884Z</dcterms:created>
  <dcterms:modified xsi:type="dcterms:W3CDTF">2026-06-01T08:30:48.884Z</dcterms:modified>
</cp:coreProperties>
</file>

<file path=docProps/custom.xml><?xml version="1.0" encoding="utf-8"?>
<Properties xmlns="http://schemas.openxmlformats.org/officeDocument/2006/custom-properties" xmlns:vt="http://schemas.openxmlformats.org/officeDocument/2006/docPropsVTypes"/>
</file>