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How to Build a PropTech Platform UK — Land Registry, AML &amp; RICS (2025) | ClickMasters
META DESC: Building a PropTech platform in the UK: plan for AML/KYC from Sprint 1 (MLRs 2017 mandatory for estate agents), Land Registry API for property data, GoCardless ...
SLUG: /how-to-build-proptech-platform-uk/
SCHEMA: HowTo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12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How to Build a PropTech Platform UK — Land Registry, AML &amp; RICS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How to Build a PropTech Platform in the UK — Land Registry, AML &amp; RICS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UK-Focused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 Pricing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Step-by-Step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Compliance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Consultation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Building a PropTech platform in the UK: plan for AML/KYC from Sprint 1 (MLRs 2017 mandatory for estate agents), Land Registry API for property data, GoCardless for rental payments, RICS-aware valuation methodology, and UK GDPR for personal tenancy data. Costs: £25,000–£150,000.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Building PropTech software in the UK involves unique regulatory complexity: AML obligations for estate agents (MLRs 2017), Land Registry API integration, RICS professional data standards, and UK GDPR for tenancy and ownership data. This guide walks through the complete process.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Step-by-Step Guide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Define Your AML Obligations (Week 1)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Determine whether your platform enables estate agency activities under the MLRs 2017. If yes: build CDD workflow (identity verification), EDD triggers (transactions above £85,000, high-risk clients), MLRO escalation process, SAR (Suspicious Activity Report) capability to NCA, and retention of AML records for 5 years. HMRC supervises estate agents for AML — audits can occur.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Land Registry API Integration (Weeks 2–8)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HMLR provides APIs for property data. Search for Land and Property (SLIP): address to title lookup (free, no agreement needed). Official Copy: authenticated title register (requires HMLR account). Price Paid Dataset: open data for AVM development. Consider commercial property data providers (Landmark, Promap) for additional data layers. API rate limits apply — design your caching strategy.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Payment Architecture for Rental Platforms (Weeks 4–10)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GoCardless for direct debit rent collection: variable amount mandate (for variable rent), recurring collection, failure handling with configurable retry, and landlord/agent dashboard. GoCardless is FCA-regulated — if your platform holds funds (escrow), you may need your own FCA e-money authorisation. Stripe for property purchase deposits (card payments, 3D Secure, payment intent flow).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UK GDPR for Property Data (Weeks 2–4)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Property data includes sensitive personal information: financial status (mortgage details), beneficial ownership, and sometimes health/disability (property adaptations). Data minimisation: only collect what's needed. Retention: AML data 5 years minimum; financial records 7 years (HMRC). Right to erasure: complex when AML retention obligations apply — pseudonymise rather than hard delete.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RICS-Aware Valuation (if building AVM) (Weeks 6–20)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Automated Valuation Models using Land Registry, Rightmove/Zoopla comparable data. RICS guidance: clearly disclose AVM methodology, confidence intervals, and that it is not a RICS Red Book valuation. Rightmove/Zoopla data feeds: commercial agreements required — data cannot be used for AI training without permission. Consider Hometrack, Dataloft, or PriceHubble for AVM data.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Multi-Tenancy for Property Portals (Weeks 4–16)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If building for multiple agents/landlords: PostgreSQL separate schema per tenant for GDPR data isolation. UK GDPR right to erasure at tenant level — deleting an agency must cascade to all their property and tenant data. Tenant offboarding process must include data export (portability) and certified deletion certificate.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306"/>
      </w:tblGrid>
      <w:tr>
        <w:tc>
          <w:tcPr>
            <w:tcW w:type="dxa" w:w="7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B1F3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306"/>
            <w:tcBorders>
              <w:bottom w:val="single" w:color="D6E4F5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Launch and Compliance Audit (2 Weeks Pre-Launch)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2"/>
                <w:szCs w:val="22"/>
              </w:rPr>
              <w:t xml:space="preserve">HMRC AML compliance check. ICO registration (property data is personal data — you must register). Privacy Notice and Cookie Consent. UK GDPR DPAs with all data processors (GoCardless, Rightmove feeds, Zoopla). PECR consent for marketing to landlords/agents.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estate agent software platforms need to do AML checks?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software platforms used by estate agents must support AML obligations. Estate agents are HMRC-supervised for AML under the Money Laundering Regulations 2017. This means: CDD for buyers/sellers in transactions above £10,000, EDD for high-value or high-risk transactions, suspicious activity reporting capability, and 5-year record retention. HMRC audits estate agents and expects their technology to support these requirements.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I get access to Land Registry data?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HMLR Open Data (Price Paid Dataset, INSPIRE Index Polygons): free, no agreement, open government licence. HMLR Developer Portal: free registration, Search for Land and Property API. Official Copy API: requires HMLR business account. Rightmove/Zoopla listing data: commercial agreements required — significant cost for high-volume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PropTech SaaS Development UK: /proptech-saas-development/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AML Compliance Software UK: /aml-compliance-software-uk/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Expert Help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 We've built projects like this before.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How to Build a PropTech Platform in the UK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guide reflects direct experience building these systems for UK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HowTo + FAQPage | "how to build proptech software uk" (200/mo)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2026-05-22T10:46:58.077Z</dcterms:created>
  <dcterms:modified xsi:type="dcterms:W3CDTF">2026-05-22T10:46:58.077Z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