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Boilerplate? UK Definition | ClickMasters
META DESC: Boilerplate explained. Boilerplate (in software) refers to sections of code that are repeated across many parts of a codebase with li...
SLUG: /glossary/boilerplate-definition/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Boilerplate?</w:t>
      </w:r>
    </w:p>
    <w:p>
      <w:pPr>
        <w:spacing w:after="60" w:before="60"/>
      </w:pPr>
    </w:p>
    <w:p>
      <w:pPr>
        <w:pStyle w:val="Heading1"/>
        <w:spacing w:after="160" w:before="360"/>
      </w:pPr>
      <w:r>
        <w:rPr>
          <w:rFonts w:ascii="Arial" w:cs="Arial" w:eastAsia="Arial" w:hAnsi="Arial"/>
          <w:b/>
          <w:bCs/>
          <w:color w:val="0B1F3A"/>
          <w:sz w:val="40"/>
          <w:szCs w:val="40"/>
        </w:rPr>
        <w:t xml:space="preserve">What is Boilerplate?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Boilerplate (in software) refers to sections of code that are repeated across many parts of a codebase with little or no modification. The term comes from printing, where boilerplate referred to metal plates used to quickly reproduce standardised text. In software, boilerplate code represents the overhead required to set up basic functionality before writing any business logic.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Boilerplate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ClickMasters maintains internal boilerplate projects that encode our UK-specific best practices — providing a consistent starting point for new client projects. Our UK boilerplate includes: Next.js/TypeScript setup, UK GDPR consent management integration, Cyber Essentials-aligned security configuration (RBAC, audit logging, dependency scanning in CI/CD), UK accessibility defaults (GOV.UK Design System option), and standard UK-compliant privacy notice template. This means every ClickMasters project starts with UK compliance as the baseline — not as an afterthought.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Project Template: </w:t>
      </w:r>
      <w:r>
        <w:rPr>
          <w:rFonts w:ascii="Arial" w:cs="Arial" w:eastAsia="Arial" w:hAnsi="Arial"/>
          <w:b w:val="false"/>
          <w:bCs w:val="false"/>
          <w:i w:val="false"/>
          <w:iCs w:val="false"/>
          <w:color w:val="1A2332"/>
          <w:sz w:val="22"/>
          <w:szCs w:val="22"/>
        </w:rPr>
        <w:t xml:space="preserve">A starting point for new projects — similar to boilerplate.</w:t>
      </w:r>
    </w:p>
    <w:p>
      <w:pPr>
        <w:spacing w:after="160" w:before="100"/>
      </w:pPr>
      <w:r>
        <w:rPr>
          <w:rFonts w:ascii="Arial" w:cs="Arial" w:eastAsia="Arial" w:hAnsi="Arial"/>
          <w:b/>
          <w:bCs/>
          <w:i w:val="false"/>
          <w:iCs w:val="false"/>
          <w:color w:val="0B1F3A"/>
          <w:sz w:val="22"/>
          <w:szCs w:val="22"/>
        </w:rPr>
        <w:t xml:space="preserve">DRY (Don't Repeat Yourself): </w:t>
      </w:r>
      <w:r>
        <w:rPr>
          <w:rFonts w:ascii="Arial" w:cs="Arial" w:eastAsia="Arial" w:hAnsi="Arial"/>
          <w:b w:val="false"/>
          <w:bCs w:val="false"/>
          <w:i w:val="false"/>
          <w:iCs w:val="false"/>
          <w:color w:val="1A2332"/>
          <w:sz w:val="22"/>
          <w:szCs w:val="22"/>
        </w:rPr>
        <w:t xml:space="preserve">Principle that opposes boilerplate — reducing repetition.</w:t>
      </w:r>
    </w:p>
    <w:p>
      <w:pPr>
        <w:spacing w:after="160" w:before="100"/>
      </w:pPr>
      <w:r>
        <w:rPr>
          <w:rFonts w:ascii="Arial" w:cs="Arial" w:eastAsia="Arial" w:hAnsi="Arial"/>
          <w:b/>
          <w:bCs/>
          <w:i w:val="false"/>
          <w:iCs w:val="false"/>
          <w:color w:val="0B1F3A"/>
          <w:sz w:val="22"/>
          <w:szCs w:val="22"/>
        </w:rPr>
        <w:t xml:space="preserve">Framework: </w:t>
      </w:r>
      <w:r>
        <w:rPr>
          <w:rFonts w:ascii="Arial" w:cs="Arial" w:eastAsia="Arial" w:hAnsi="Arial"/>
          <w:b w:val="false"/>
          <w:bCs w:val="false"/>
          <w:i w:val="false"/>
          <w:iCs w:val="false"/>
          <w:color w:val="1A2332"/>
          <w:sz w:val="22"/>
          <w:szCs w:val="22"/>
        </w:rPr>
        <w:t xml:space="preserve">Software frameworks reduce boilerplate by providing common patterns.</w:t>
      </w:r>
    </w:p>
    <w:p>
      <w:pPr>
        <w:spacing w:after="160" w:before="100"/>
      </w:pPr>
      <w:r>
        <w:rPr>
          <w:rFonts w:ascii="Arial" w:cs="Arial" w:eastAsia="Arial" w:hAnsi="Arial"/>
          <w:b/>
          <w:bCs/>
          <w:i w:val="false"/>
          <w:iCs w:val="false"/>
          <w:color w:val="0B1F3A"/>
          <w:sz w:val="22"/>
          <w:szCs w:val="22"/>
        </w:rPr>
        <w:t xml:space="preserve">Starter Kit: </w:t>
      </w:r>
      <w:r>
        <w:rPr>
          <w:rFonts w:ascii="Arial" w:cs="Arial" w:eastAsia="Arial" w:hAnsi="Arial"/>
          <w:b w:val="false"/>
          <w:bCs w:val="false"/>
          <w:i w:val="false"/>
          <w:iCs w:val="false"/>
          <w:color w:val="1A2332"/>
          <w:sz w:val="22"/>
          <w:szCs w:val="22"/>
        </w:rPr>
        <w:t xml:space="preserve">A curated boilerplate for a specific technology stack.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Technical Discovery: /glossary/technical-discovery-definition/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Boilerplate</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boilerplate code"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2026-05-22T15:26:36.233Z</dcterms:created>
  <dcterms:modified xsi:type="dcterms:W3CDTF">2026-05-22T15:26:36.233Z</dcterms:modified>
</cp:coreProperties>
</file>

<file path=docProps/custom.xml><?xml version="1.0" encoding="utf-8"?>
<Properties xmlns="http://schemas.openxmlformats.org/officeDocument/2006/custom-properties" xmlns:vt="http://schemas.openxmlformats.org/officeDocument/2006/docPropsVTypes"/>
</file>