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DevOps &amp; CI/CD for FinTech UK | ClickMasters
META DESC: DevOps &amp; CI/CD for UK FinTech businesses. FCA PS21/3. £8,000–£80,000. Free consultation.
SLUG: /fintech-devops-cicd/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FinTech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FinTech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DevOps &amp; CI/CD for FinTech</w:t>
      </w:r>
    </w:p>
    <w:p>
      <w:pPr>
        <w:spacing w:after="60" w:before="60"/>
      </w:pPr>
    </w:p>
    <w:p>
      <w:pPr>
        <w:pStyle w:val="Heading1"/>
        <w:spacing w:after="160" w:before="360"/>
      </w:pPr>
      <w:r>
        <w:rPr>
          <w:rFonts w:ascii="Arial" w:cs="Arial" w:eastAsia="Arial" w:hAnsi="Arial"/>
          <w:b/>
          <w:bCs/>
          <w:color w:val="0B1F3A"/>
          <w:sz w:val="40"/>
          <w:szCs w:val="40"/>
        </w:rPr>
        <w:t xml:space="preserve">DevOps &amp; CI/CD for UK FinTech Companies — FCA PS21/3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FinTech Specialists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 PS21/3</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£8,000–£80,000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DevOps &amp; CI/CD for UK FinTech businesses with FCA PS21/3,  Cyber Essentials compliance built in from the architecture phase.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What DevOps &amp; CI/CD for FinTech Means in the UK</w:t>
            </w:r>
          </w:p>
        </w:tc>
      </w:tr>
    </w:tbl>
    <w:p>
      <w:pPr>
        <w:spacing w:after="60" w:before="60"/>
      </w:pPr>
    </w:p>
    <w:p>
      <w:pPr>
        <w:spacing w:after="160" w:before="100"/>
      </w:pPr>
      <w:r>
        <w:rPr>
          <w:rFonts w:ascii="Arial" w:cs="Arial" w:eastAsia="Arial" w:hAnsi="Arial"/>
          <w:b/>
          <w:bCs/>
          <w:i w:val="false"/>
          <w:iCs w:val="false"/>
          <w:color w:val="E8612A"/>
          <w:sz w:val="22"/>
          <w:szCs w:val="22"/>
        </w:rPr>
        <w:t xml:space="preserve">FCA Operational Resilience (PS21/3): </w:t>
      </w:r>
      <w:r>
        <w:rPr>
          <w:rFonts w:ascii="Arial" w:cs="Arial" w:eastAsia="Arial" w:hAnsi="Arial"/>
          <w:b w:val="false"/>
          <w:bCs w:val="false"/>
          <w:i w:val="false"/>
          <w:iCs w:val="false"/>
          <w:color w:val="1A2332"/>
          <w:sz w:val="22"/>
          <w:szCs w:val="22"/>
        </w:rPr>
        <w:t xml:space="preserve">FCA requires regulated firms to demonstrate the ability to stay within impact tolerances during disruption. DevOps practices directly support this: zero-downtime rolling deployments (no maintenance windows), automated rollback capability (instant revert if a release causes issues), infrastructure as code (Terraform — changes are reviewed and auditable), and automated testing (preventing broken releases from reaching production).</w:t>
      </w:r>
    </w:p>
    <w:p>
      <w:pPr>
        <w:spacing w:after="60" w:before="60"/>
      </w:pPr>
    </w:p>
    <w:p>
      <w:pPr>
        <w:spacing w:after="160" w:before="100"/>
      </w:pPr>
      <w:r>
        <w:rPr>
          <w:rFonts w:ascii="Arial" w:cs="Arial" w:eastAsia="Arial" w:hAnsi="Arial"/>
          <w:b/>
          <w:bCs/>
          <w:i w:val="false"/>
          <w:iCs w:val="false"/>
          <w:color w:val="E8612A"/>
          <w:sz w:val="22"/>
          <w:szCs w:val="22"/>
        </w:rPr>
        <w:t xml:space="preserve">PCI-DSS in CI/CD Pipelines: </w:t>
      </w:r>
      <w:r>
        <w:rPr>
          <w:rFonts w:ascii="Arial" w:cs="Arial" w:eastAsia="Arial" w:hAnsi="Arial"/>
          <w:b w:val="false"/>
          <w:bCs w:val="false"/>
          <w:i w:val="false"/>
          <w:iCs w:val="false"/>
          <w:color w:val="1A2332"/>
          <w:sz w:val="22"/>
          <w:szCs w:val="22"/>
        </w:rPr>
        <w:t xml:space="preserve">Payment Card Industry standards require that cardholder data environments are protected. In CI/CD: no card data in test environments (use tokenised test data), secrets management for API keys (AWS Secrets Manager, not hardcoded), automated dependency scanning (Snyk, Dependabot) for PCI-relevant vulnerability detection, and deployment audit trails for PCI DSS Requirement 6 (change management).</w:t>
      </w:r>
    </w:p>
    <w:p>
      <w:pPr>
        <w:spacing w:after="60" w:before="60"/>
      </w:pPr>
    </w:p>
    <w:p>
      <w:pPr>
        <w:spacing w:after="160" w:before="100"/>
      </w:pPr>
      <w:r>
        <w:rPr>
          <w:rFonts w:ascii="Arial" w:cs="Arial" w:eastAsia="Arial" w:hAnsi="Arial"/>
          <w:b/>
          <w:bCs/>
          <w:i w:val="false"/>
          <w:iCs w:val="false"/>
          <w:color w:val="E8612A"/>
          <w:sz w:val="22"/>
          <w:szCs w:val="22"/>
        </w:rPr>
        <w:t xml:space="preserve">Cyber Essentials Patch Management via CI/CD: </w:t>
      </w:r>
      <w:r>
        <w:rPr>
          <w:rFonts w:ascii="Arial" w:cs="Arial" w:eastAsia="Arial" w:hAnsi="Arial"/>
          <w:b w:val="false"/>
          <w:bCs w:val="false"/>
          <w:i w:val="false"/>
          <w:iCs w:val="false"/>
          <w:color w:val="1A2332"/>
          <w:sz w:val="22"/>
          <w:szCs w:val="22"/>
        </w:rPr>
        <w:t xml:space="preserve">The Cyber Essentials patch management control requires high-risk vulnerabilities to be patched within 14 days. ClickMasters implements: Dependabot for automated dependency update PRs, SAST scanning (Semgrep, ESLint security rules) in every PR, container image scanning (Trivy) on every Docker build, and rapid deployment pipeline enabling patch deployment within hours of merge.</w:t>
      </w:r>
    </w:p>
    <w:p>
      <w:pPr>
        <w:spacing w:after="60" w:before="60"/>
      </w:pPr>
    </w:p>
    <w:p>
      <w:pPr>
        <w:spacing w:after="160" w:before="100"/>
      </w:pPr>
      <w:r>
        <w:rPr>
          <w:rFonts w:ascii="Arial" w:cs="Arial" w:eastAsia="Arial" w:hAnsi="Arial"/>
          <w:b/>
          <w:bCs/>
          <w:i w:val="false"/>
          <w:iCs w:val="false"/>
          <w:color w:val="E8612A"/>
          <w:sz w:val="22"/>
          <w:szCs w:val="22"/>
        </w:rPr>
        <w:t xml:space="preserve">Audit Logging for FCA Compliance: </w:t>
      </w:r>
      <w:r>
        <w:rPr>
          <w:rFonts w:ascii="Arial" w:cs="Arial" w:eastAsia="Arial" w:hAnsi="Arial"/>
          <w:b w:val="false"/>
          <w:bCs w:val="false"/>
          <w:i w:val="false"/>
          <w:iCs w:val="false"/>
          <w:color w:val="1A2332"/>
          <w:sz w:val="22"/>
          <w:szCs w:val="22"/>
        </w:rPr>
        <w:t xml:space="preserve">FCA regulated firms must maintain audit logs of all significant system activities. DevOps practices support this: centralised logging (ELK stack or CloudWatch/Azure Monitor), immutable log storage (logs written to S3/Blob Storage with object lock), automated log retention (7 years for financial records), and SIEM integration for real-time security monitoring.</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FinTech compliance: FCA PS21/3, Cyber Essentials, PCI-DSS, UK GDPR audit logging</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Project 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FinTech DevOps &amp; CI/CD</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£8,000–£80,000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DevOps support FCA operational resilience?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FCA PS21/3 requires firms to define impact tolerances (maximum acceptable disruption) and test their ability to remain within them. DevOps practices support this through: automated deployment pipelines that enable rapid recovery, infrastructure as code enabling rapid environment rebuilding, automated testing preventing broken deployments, and monitoring/alerting providing real-time visibility of service degradation.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Cyber Essentials controls apply to CI/CD pipelines?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Secure configuration: pipeline tools (GitHub Actions, Jenkins) must be securely configured. Patch management: the pipeline itself automates patching. Access control: only authorised personnel can approve production deployments (branch protection rules, required reviewers). Malware protection: container image scanning in the pipeline detects malicious dependencies.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FinTech Software Development UK: /fintech-software-development/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DevOps &amp; CI/CD UK: /devops-cicd/</w:t>
      </w:r>
    </w:p>
    <w:p>
      <w:pPr>
        <w:pStyle w:val="ListParagraph"/>
        <w:numPr>
          <w:ilvl w:val="0"/>
          <w:numId w:val="2"/>
        </w:numPr>
        <w:spacing w:after="60" w:before="60"/>
      </w:pPr>
      <w:r>
        <w:rPr>
          <w:rFonts w:ascii="Arial" w:cs="Arial" w:eastAsia="Arial" w:hAnsi="Arial"/>
          <w:b w:val="false"/>
          <w:bCs w:val="false"/>
          <w:color w:val="1A2332"/>
          <w:sz w:val="22"/>
          <w:szCs w:val="22"/>
        </w:rPr>
        <w:t xml:space="preserve">FCA Software Compliance Guide: /fca-software-compliance-guide/</w:t>
      </w:r>
    </w:p>
    <w:p>
      <w:pPr>
        <w:pStyle w:val="ListParagraph"/>
        <w:numPr>
          <w:ilvl w:val="0"/>
          <w:numId w:val="2"/>
        </w:numPr>
        <w:spacing w:after="60" w:before="60"/>
      </w:pPr>
      <w:r>
        <w:rPr>
          <w:rFonts w:ascii="Arial" w:cs="Arial" w:eastAsia="Arial" w:hAnsi="Arial"/>
          <w:b w:val="false"/>
          <w:bCs w:val="false"/>
          <w:color w:val="1A2332"/>
          <w:sz w:val="22"/>
          <w:szCs w:val="22"/>
        </w:rPr>
        <w:t xml:space="preserve">Cyber Essentials Software UK: /cyber-essentials-software-companies/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FinTech DevOps &amp; CI/CD</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FinTech Team</w:t>
            </w:r>
          </w:p>
          <w:p>
            <w:pPr>
              <w:spacing w:after="80" w:before="0"/>
            </w:pPr>
            <w:r>
              <w:rPr>
                <w:rFonts w:ascii="Arial" w:cs="Arial" w:eastAsia="Arial" w:hAnsi="Arial"/>
                <w:b/>
                <w:bCs/>
                <w:color w:val="E8612A"/>
                <w:sz w:val="20"/>
                <w:szCs w:val="20"/>
              </w:rPr>
              <w:t xml:space="preserve">FinTech software specialists</w:t>
            </w:r>
          </w:p>
          <w:p>
            <w:pPr>
              <w:spacing w:after="0" w:before="0"/>
            </w:pPr>
            <w:r>
              <w:rPr>
                <w:rFonts w:ascii="Arial" w:cs="Arial" w:eastAsia="Arial" w:hAnsi="Arial"/>
                <w:color w:val="1A2332"/>
                <w:sz w:val="20"/>
                <w:szCs w:val="20"/>
              </w:rPr>
              <w:t xml:space="preserve">ClickMasters delivers DevOps &amp; CI/CD for UK FinTech businesses with full compliance.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"fintech devops development uk" (200/mo)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2026-05-23T06:05:57.298Z</dcterms:created>
  <dcterms:modified xsi:type="dcterms:W3CDTF">2026-05-23T06:05:57.298Z</dcterms:modified>
</cp:coreProperties>
</file>

<file path=docProps/custom.xml><?xml version="1.0" encoding="utf-8"?>
<Properties xmlns="http://schemas.openxmlformats.org/officeDocument/2006/custom-properties" xmlns:vt="http://schemas.openxmlformats.org/officeDocument/2006/docPropsVTypes"/>
</file>