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Software Development London | ClickMasters
META DESC: HealthTech software development in London. DTAC. £25,000–£200,000+. UK-based team, FCA-aware architecture. Free consultation.
SLUG: /healthtech-software-development-london/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London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Software Development London</w:t>
      </w:r>
    </w:p>
    <w:p>
      <w:pPr>
        <w:spacing w:after="60" w:before="60"/>
      </w:pPr>
    </w:p>
    <w:p>
      <w:pPr>
        <w:pStyle w:val="Heading1"/>
        <w:spacing w:after="160" w:before="360"/>
      </w:pPr>
      <w:r>
        <w:rPr>
          <w:rFonts w:ascii="Arial" w:cs="Arial" w:eastAsia="Arial" w:hAnsi="Arial"/>
          <w:b/>
          <w:bCs/>
          <w:color w:val="0B1F3A"/>
          <w:sz w:val="40"/>
          <w:szCs w:val="40"/>
        </w:rPr>
        <w:t xml:space="preserve">HealthTech Software Development London — DTAC,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HealthTech software development in London and the wider UK with DTAC,  DSP Toolkit compliance built into every project from the architecture phase. London HealthTech clients benefit from our Silicon Roundabout proximity, FCA/NHS/GDS regulatory expertise, and transparent GBP pricing from £25,000.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London HealthTech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London has the UK's largest HealthTech ecosystem — driven by proximity to NHS England (Skipton House), NHSX, NHS Providers, and major London Teaching Trusts (Guy's and St Thomas', King's College Hospital, Royal Free). The London HealthTech cluster spans South Bank (Digital Catapult), East London (Tech City), and the knowledge quarter around Euston and King's Cross. ClickMasters has delivered DTAC-compliant NHS-connected applications for London-based HealthTech companies.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DTAC all 5 domains: Clinical Safety (DCB0129), Data Protection (DSP Toolkit), Technical Security (CE+), Interoperability (FHIR R4), Usability (WCAG 2.1 AA).</w:t>
      </w:r>
    </w:p>
    <w:p>
      <w:pPr>
        <w:pStyle w:val="ListParagraph"/>
        <w:numPr>
          <w:ilvl w:val="0"/>
          <w:numId w:val="2"/>
        </w:numPr>
        <w:spacing w:after="60" w:before="60"/>
      </w:pPr>
      <w:r>
        <w:rPr>
          <w:rFonts w:ascii="Arial" w:cs="Arial" w:eastAsia="Arial" w:hAnsi="Arial"/>
          <w:b w:val="false"/>
          <w:bCs w:val="false"/>
          <w:color w:val="1A2332"/>
          <w:sz w:val="22"/>
          <w:szCs w:val="22"/>
        </w:rPr>
        <w:t xml:space="preserve">NHS Login OIDC integration: P5/P9 assurance levels, NHS Digital supplier onboarding support.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9: Special category health data architecture, DPIAs, Article 28 DPAs with NHS Trusts.</w:t>
      </w:r>
    </w:p>
    <w:p>
      <w:pPr>
        <w:pStyle w:val="ListParagraph"/>
        <w:numPr>
          <w:ilvl w:val="0"/>
          <w:numId w:val="2"/>
        </w:numPr>
        <w:spacing w:after="60" w:before="60"/>
      </w:pPr>
      <w:r>
        <w:rPr>
          <w:rFonts w:ascii="Arial" w:cs="Arial" w:eastAsia="Arial" w:hAnsi="Arial"/>
          <w:b w:val="false"/>
          <w:bCs w:val="false"/>
          <w:color w:val="1A2332"/>
          <w:sz w:val="22"/>
          <w:szCs w:val="22"/>
        </w:rPr>
        <w:t xml:space="preserve">DTAC remediation: Domain-specific remediation for failed DTAC submissions.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HealthTech Software Development London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DTAC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DTAC, DSP Toolkit, UK GDPR Article 9, Cyber Essentials Plus, NHS Digital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 ClickMasters documents qualifying activities as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support HealthTech companies near NHS England?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England is headquartered in London, and many NHS Digital teams are London-based. ClickMasters supports London HealthTech companies through: NHS Digital supplier onboarding (managing the 8–16 week process), DTAC submission and remediation (we have remediated failed Domain 2, 3, and 5 submissions), and technical annexes for NHS procurement applications.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NHS App Library and how do I get listed?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NHS App Library is the NHS England directory of approved digital health applications. Listing requires DTAC approval across all 5 domains. Plan for 6–12 months from application to listing for a well-prepared first submission. ClickMasters supports the full technical pathway.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HealthTech Software Development UK: /healthtech-software-development/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DTAC Compliance Guide UK: /dtac-compliance-guide/</w:t>
      </w:r>
    </w:p>
    <w:p>
      <w:pPr>
        <w:pStyle w:val="ListParagraph"/>
        <w:numPr>
          <w:ilvl w:val="0"/>
          <w:numId w:val="3"/>
        </w:numPr>
        <w:spacing w:after="60" w:before="60"/>
      </w:pPr>
      <w:r>
        <w:rPr>
          <w:rFonts w:ascii="Arial" w:cs="Arial" w:eastAsia="Arial" w:hAnsi="Arial"/>
          <w:b w:val="false"/>
          <w:bCs w:val="false"/>
          <w:color w:val="1A2332"/>
          <w:sz w:val="22"/>
          <w:szCs w:val="22"/>
        </w:rPr>
        <w:t xml:space="preserve">NHS API Integration UK: /nhs-api-integration/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HealthTech Software Consultation — London</w:t>
            </w:r>
          </w:p>
          <w:p>
            <w:pPr>
              <w:spacing w:after="160" w:before="0"/>
            </w:pPr>
            <w:r>
              <w:rPr>
                <w:rFonts w:ascii="Arial" w:cs="Arial" w:eastAsia="Arial" w:hAnsi="Arial"/>
                <w:color w:val="BDD0E8"/>
                <w:sz w:val="22"/>
                <w:szCs w:val="22"/>
              </w:rPr>
              <w:t xml:space="preserve">45 minutes with a senior HealthTech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HealthTech Team</w:t>
            </w:r>
          </w:p>
          <w:p>
            <w:pPr>
              <w:spacing w:after="80" w:before="0"/>
            </w:pPr>
            <w:r>
              <w:rPr>
                <w:rFonts w:ascii="Arial" w:cs="Arial" w:eastAsia="Arial" w:hAnsi="Arial"/>
                <w:b/>
                <w:bCs/>
                <w:color w:val="E8612A"/>
                <w:sz w:val="20"/>
                <w:szCs w:val="20"/>
              </w:rPr>
              <w:t xml:space="preserve">HealthTech software specialists — DTAC,  DSP Toolkit</w:t>
            </w:r>
          </w:p>
          <w:p>
            <w:pPr>
              <w:spacing w:after="0" w:before="0"/>
            </w:pPr>
            <w:r>
              <w:rPr>
                <w:rFonts w:ascii="Arial" w:cs="Arial" w:eastAsia="Arial" w:hAnsi="Arial"/>
                <w:color w:val="1A2332"/>
                <w:sz w:val="20"/>
                <w:szCs w:val="20"/>
              </w:rPr>
              <w:t xml:space="preserve">ClickMasters has delivered HealthTech software for London and UK businesses with full compliance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"healthtech software development london" (~300/mo)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2026-05-23T06:51:31.848Z</dcterms:created>
  <dcterms:modified xsi:type="dcterms:W3CDTF">2026-05-23T06:51:31.848Z</dcterms:modified>
</cp:coreProperties>
</file>

<file path=docProps/custom.xml><?xml version="1.0" encoding="utf-8"?>
<Properties xmlns="http://schemas.openxmlformats.org/officeDocument/2006/custom-properties" xmlns:vt="http://schemas.openxmlformats.org/officeDocument/2006/docPropsVTypes"/>
</file>