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Technical Writer? UK Definition | ClickMasters
META DESC: Technical Writer explained. A technical writer is a specialist who creates documentation for software systems — including: API documentati...
SLUG: /glossary/technical-writer-definition/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Technical Writer?</w:t>
      </w:r>
    </w:p>
    <w:p>
      <w:pPr>
        <w:spacing w:after="60" w:before="60"/>
      </w:pPr>
    </w:p>
    <w:p>
      <w:pPr>
        <w:pStyle w:val="Heading1"/>
        <w:spacing w:after="160" w:before="360"/>
      </w:pPr>
      <w:r>
        <w:rPr>
          <w:rFonts w:ascii="Arial" w:cs="Arial" w:eastAsia="Arial" w:hAnsi="Arial"/>
          <w:b/>
          <w:bCs/>
          <w:color w:val="0B1F3A"/>
          <w:sz w:val="40"/>
          <w:szCs w:val="40"/>
        </w:rPr>
        <w:t xml:space="preserve">What is Technical Writer?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Use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A technical writer is a specialist who creates documentation for software systems — including: API documentation (OpenAPI 3.0 specifications), user guides, integration guides, architecture documents, runbooks (operational procedures), and system administration guides. Technical writers bridge the gap between complex technical systems and the humans who use, maintain, or integrate with them.</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Technical Writer — UK Context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Technical writers have specific UK compliance value. UK GDPR Article 30 Records of Processing Activities requires documented records of all data processing — a technical writer who understands data flows can create more accurate Article 30 documentation than a developer alone. DTAC (NHS compliance): Domain 2 (Data Protection) requires detailed data flow documentation that technical writers can produce more efficiently than engineers. GDS Service Standard Point 17: "Make your service accessible and inclusive" — technical writers ensure user documentation meets WCAG 2.1 readability standards. Innovate UK grant applications: the "Idea" section of a Smart Grant application benefits from technical writing expertise. ClickMasters includes technical documentation as a standard project deliverable — architecture documents, API guides, and operational runbooks.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API Documentation: </w:t>
      </w:r>
      <w:r>
        <w:rPr>
          <w:rFonts w:ascii="Arial" w:cs="Arial" w:eastAsia="Arial" w:hAnsi="Arial"/>
          <w:b w:val="false"/>
          <w:bCs w:val="false"/>
          <w:i w:val="false"/>
          <w:iCs w:val="false"/>
          <w:color w:val="1A2332"/>
          <w:sz w:val="22"/>
          <w:szCs w:val="22"/>
        </w:rPr>
        <w:t xml:space="preserve">One of the primary technical writer outputs — OpenAPI 3.0 specification.</w:t>
      </w:r>
    </w:p>
    <w:p>
      <w:pPr>
        <w:spacing w:after="160" w:before="100"/>
      </w:pPr>
      <w:r>
        <w:rPr>
          <w:rFonts w:ascii="Arial" w:cs="Arial" w:eastAsia="Arial" w:hAnsi="Arial"/>
          <w:b/>
          <w:bCs/>
          <w:i w:val="false"/>
          <w:iCs w:val="false"/>
          <w:color w:val="0B1F3A"/>
          <w:sz w:val="22"/>
          <w:szCs w:val="22"/>
        </w:rPr>
        <w:t xml:space="preserve">Architecture Decision Record: </w:t>
      </w:r>
      <w:r>
        <w:rPr>
          <w:rFonts w:ascii="Arial" w:cs="Arial" w:eastAsia="Arial" w:hAnsi="Arial"/>
          <w:b w:val="false"/>
          <w:bCs w:val="false"/>
          <w:i w:val="false"/>
          <w:iCs w:val="false"/>
          <w:color w:val="1A2332"/>
          <w:sz w:val="22"/>
          <w:szCs w:val="22"/>
        </w:rPr>
        <w:t xml:space="preserve">Technical documentation capturing architectural choices.</w:t>
      </w:r>
    </w:p>
    <w:p>
      <w:pPr>
        <w:spacing w:after="160" w:before="100"/>
      </w:pPr>
      <w:r>
        <w:rPr>
          <w:rFonts w:ascii="Arial" w:cs="Arial" w:eastAsia="Arial" w:hAnsi="Arial"/>
          <w:b/>
          <w:bCs/>
          <w:i w:val="false"/>
          <w:iCs w:val="false"/>
          <w:color w:val="0B1F3A"/>
          <w:sz w:val="22"/>
          <w:szCs w:val="22"/>
        </w:rPr>
        <w:t xml:space="preserve">UK GDPR Article 30: </w:t>
      </w:r>
      <w:r>
        <w:rPr>
          <w:rFonts w:ascii="Arial" w:cs="Arial" w:eastAsia="Arial" w:hAnsi="Arial"/>
          <w:b w:val="false"/>
          <w:bCs w:val="false"/>
          <w:i w:val="false"/>
          <w:iCs w:val="false"/>
          <w:color w:val="1A2332"/>
          <w:sz w:val="22"/>
          <w:szCs w:val="22"/>
        </w:rPr>
        <w:t xml:space="preserve">Records of Processing Activities — technical writer deliverable.</w:t>
      </w:r>
    </w:p>
    <w:p>
      <w:pPr>
        <w:spacing w:after="160" w:before="100"/>
      </w:pPr>
      <w:r>
        <w:rPr>
          <w:rFonts w:ascii="Arial" w:cs="Arial" w:eastAsia="Arial" w:hAnsi="Arial"/>
          <w:b/>
          <w:bCs/>
          <w:i w:val="false"/>
          <w:iCs w:val="false"/>
          <w:color w:val="0B1F3A"/>
          <w:sz w:val="22"/>
          <w:szCs w:val="22"/>
        </w:rPr>
        <w:t xml:space="preserve">DTAC Domain 2: </w:t>
      </w:r>
      <w:r>
        <w:rPr>
          <w:rFonts w:ascii="Arial" w:cs="Arial" w:eastAsia="Arial" w:hAnsi="Arial"/>
          <w:b w:val="false"/>
          <w:bCs w:val="false"/>
          <w:i w:val="false"/>
          <w:iCs w:val="false"/>
          <w:color w:val="1A2332"/>
          <w:sz w:val="22"/>
          <w:szCs w:val="22"/>
        </w:rPr>
        <w:t xml:space="preserve">NHS data protection compliance — requires data flow documentation.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Software Consulting UK: /software-consulting/</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Expert Advice on Technical Writer</w:t>
            </w:r>
          </w:p>
          <w:p>
            <w:pPr>
              <w:spacing w:after="160" w:before="0"/>
            </w:pPr>
            <w:r>
              <w:rPr>
                <w:rFonts w:ascii="Arial" w:cs="Arial" w:eastAsia="Arial" w:hAnsi="Arial"/>
                <w:color w:val="BDD0E8"/>
                <w:sz w:val="22"/>
                <w:szCs w:val="22"/>
              </w:rPr>
              <w:t xml:space="preserve">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"what is a technical writer software"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2026-05-23T11:19:13.644Z</dcterms:created>
  <dcterms:modified xsi:type="dcterms:W3CDTF">2026-05-23T11:19:13.644Z</dcterms:modified>
</cp:coreProperties>
</file>

<file path=docProps/custom.xml><?xml version="1.0" encoding="utf-8"?>
<Properties xmlns="http://schemas.openxmlformats.org/officeDocument/2006/custom-properties" xmlns:vt="http://schemas.openxmlformats.org/officeDocument/2006/docPropsVTypes"/>
</file>