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eCommerce Software Development Berlin | ClickMasters
META DESC: eCommerce software development in Berlin. EU GDPR (DSGVO). £3,500–£150,000+. UK-based.
SLUG: /ecommerce-software-development-berlin/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Berlin eCommerce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eCommerce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eCommerce Berlin</w:t>
      </w:r>
    </w:p>
    <w:p>
      <w:pPr>
        <w:spacing w:after="60" w:before="60"/>
      </w:pPr>
    </w:p>
    <w:p>
      <w:pPr>
        <w:pStyle w:val="Heading1"/>
        <w:spacing w:after="160" w:before="360"/>
      </w:pPr>
      <w:r>
        <w:rPr>
          <w:rFonts w:ascii="Arial" w:cs="Arial" w:eastAsia="Arial" w:hAnsi="Arial"/>
          <w:b/>
          <w:bCs/>
          <w:color w:val="0B1F3A"/>
          <w:sz w:val="40"/>
          <w:szCs w:val="40"/>
        </w:rPr>
        <w:t xml:space="preserve">eCommerce Software Development Berlin — EU GDPR (DSGVO),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Berlin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eCommerce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eCommerce software development in Berlin and Germany with EU GDPR (DSGVO),  German UWG (unfair competition law) compliance. From £3,500.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Berlin eCommerce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Berlin is Europe's startup capital — home to Zalando (Europe's largest fashion eCommerce), Delivery Hero, HelloFresh, N26 (challenger bank), and a thriving technology ecosystem. Germany's DSGVO (German GDPR) interpretation is strict.</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Berlin's eCommerce ecosystem is led by Zalando (one of Europe's largest technology companies by employee count) and a thriving D2C brand cluster. German eCommerce has strict consumer protection laws (Fernabsatzrecht), detailed product information requirements (Impressum mandatory on all German websites), and very strict cookie consent rules enforced by German Data Protection Authorities (DSKs).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Impressum: German legal requirement — specific business information on every German-facing website.</w:t>
      </w:r>
    </w:p>
    <w:p>
      <w:pPr>
        <w:pStyle w:val="ListParagraph"/>
        <w:numPr>
          <w:ilvl w:val="0"/>
          <w:numId w:val="2"/>
        </w:numPr>
        <w:spacing w:after="60" w:before="60"/>
      </w:pPr>
      <w:r>
        <w:rPr>
          <w:rFonts w:ascii="Arial" w:cs="Arial" w:eastAsia="Arial" w:hAnsi="Arial"/>
          <w:color w:val="1A2332"/>
          <w:sz w:val="22"/>
          <w:szCs w:val="22"/>
        </w:rPr>
        <w:t xml:space="preserve">Widerrufsrecht: German 14-day cancellation right with specific wording requirements (stricter than UK/EU baseline).</w:t>
      </w:r>
    </w:p>
    <w:p>
      <w:pPr>
        <w:pStyle w:val="ListParagraph"/>
        <w:numPr>
          <w:ilvl w:val="0"/>
          <w:numId w:val="2"/>
        </w:numPr>
        <w:spacing w:after="60" w:before="60"/>
      </w:pPr>
      <w:r>
        <w:rPr>
          <w:rFonts w:ascii="Arial" w:cs="Arial" w:eastAsia="Arial" w:hAnsi="Arial"/>
          <w:color w:val="1A2332"/>
          <w:sz w:val="22"/>
          <w:szCs w:val="22"/>
        </w:rPr>
        <w:t xml:space="preserve">German cookie consent: German DSKs enforce strict opt-in consent — pre-ticked boxes never acceptable.</w:t>
      </w:r>
    </w:p>
    <w:p>
      <w:pPr>
        <w:pStyle w:val="ListParagraph"/>
        <w:numPr>
          <w:ilvl w:val="0"/>
          <w:numId w:val="2"/>
        </w:numPr>
        <w:spacing w:after="60" w:before="60"/>
      </w:pPr>
      <w:r>
        <w:rPr>
          <w:rFonts w:ascii="Arial" w:cs="Arial" w:eastAsia="Arial" w:hAnsi="Arial"/>
          <w:color w:val="1A2332"/>
          <w:sz w:val="22"/>
          <w:szCs w:val="22"/>
        </w:rPr>
        <w:t xml:space="preserve">EUR invoicing with reverse charge VAT for German B2B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eCommerce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EU GDPR (DSGVO), German UWG (unfair competition law), PCI-DSS, Fernabsatzrecht (distance selling)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Impressum requirement for German eCommerce?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German law (TMG) requires a legal notice (Impressum) on every German-facing website containing: company legal name, registered address, managing director name, company registration details, and contact information. Failure to include a valid Impressum is a common basis for cease-and-desist letters (Abmahnung) under German UWG.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German cookie consent different from ICO guidance?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German cookie consent is stricter than ICO guidance. The German DSKs (Land-level Data Protection Authorities) enforce opt-in consent for all non-essential cookies. A cookie wall (no access without consent) is generally not permitted. German courts have been particularly active in enforcing cookie consent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eCommerce Software Development UK: /ecommerce-software-development/</w:t>
      </w:r>
    </w:p>
    <w:p>
      <w:pPr>
        <w:pStyle w:val="ListParagraph"/>
        <w:numPr>
          <w:ilvl w:val="0"/>
          <w:numId w:val="3"/>
        </w:numPr>
        <w:spacing w:after="60" w:before="60"/>
      </w:pPr>
      <w:r>
        <w:rPr>
          <w:rFonts w:ascii="Arial" w:cs="Arial" w:eastAsia="Arial" w:hAnsi="Arial"/>
          <w:color w:val="1A4A8A"/>
          <w:sz w:val="22"/>
          <w:szCs w:val="22"/>
        </w:rPr>
        <w:t xml:space="preserve">Custom Software Development Berlin: /custom-software-development-berlin/</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eCommerce Consultation — Berlin</w:t>
            </w:r>
          </w:p>
          <w:p>
            <w:pPr>
              <w:spacing w:after="160" w:before="0"/>
            </w:pPr>
            <w:r>
              <w:rPr>
                <w:rFonts w:ascii="Arial" w:cs="Arial" w:eastAsia="Arial" w:hAnsi="Arial"/>
                <w:color w:val="BDD0E8"/>
                <w:sz w:val="22"/>
                <w:szCs w:val="22"/>
              </w:rPr>
              <w:t xml:space="preserve">45 minutes with a senior eCommerce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Berlin eCommerce Team</w:t>
            </w:r>
          </w:p>
          <w:p>
            <w:pPr>
              <w:spacing w:after="80" w:before="0"/>
            </w:pPr>
            <w:r>
              <w:rPr>
                <w:rFonts w:ascii="Arial" w:cs="Arial" w:eastAsia="Arial" w:hAnsi="Arial"/>
                <w:b/>
                <w:bCs/>
                <w:color w:val="E8612A"/>
                <w:sz w:val="20"/>
                <w:szCs w:val="20"/>
              </w:rPr>
              <w:t xml:space="preserve">eCommerce specialists</w:t>
            </w:r>
          </w:p>
          <w:p>
            <w:pPr>
              <w:spacing w:after="0" w:before="0"/>
            </w:pPr>
            <w:r>
              <w:rPr>
                <w:rFonts w:ascii="Arial" w:cs="Arial" w:eastAsia="Arial" w:hAnsi="Arial"/>
                <w:color w:val="1A2332"/>
                <w:sz w:val="20"/>
                <w:szCs w:val="20"/>
              </w:rPr>
              <w:t xml:space="preserve">Delivering eCommerce software for Berlin and Germany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"ecommerce software development berlin"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2026-05-24T06:57:44.055Z</dcterms:created>
  <dcterms:modified xsi:type="dcterms:W3CDTF">2026-05-24T06:57:44.055Z</dcterms:modified>
</cp:coreProperties>
</file>

<file path=docProps/custom.xml><?xml version="1.0" encoding="utf-8"?>
<Properties xmlns="http://schemas.openxmlformats.org/officeDocument/2006/custom-properties" xmlns:vt="http://schemas.openxmlformats.org/officeDocument/2006/docPropsVTypes"/>
</file>