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Cloud-Native Development for LogTech UK | ClickMasters
META DESC: Cloud-Native Development for UK LogTech. UK GDPR. £30,000–£180,000.
SLUG: /logtech-cloud-native-development/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July 2025  |  Reading time: 9 min  |  Written by: ClickMasters LogTech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LogTech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Cloud-Native Development for LogTech</w:t>
      </w:r>
    </w:p>
    <w:p>
      <w:pPr>
        <w:spacing w:after="60" w:before="60"/>
      </w:pPr>
    </w:p>
    <w:p>
      <w:pPr>
        <w:pStyle w:val="Heading1"/>
        <w:spacing w:after="160" w:before="360"/>
      </w:pPr>
      <w:r>
        <w:rPr>
          <w:rFonts w:ascii="Arial" w:cs="Arial" w:eastAsia="Arial" w:hAnsi="Arial"/>
          <w:b/>
          <w:bCs/>
          <w:color w:val="0B1F3A"/>
          <w:sz w:val="40"/>
          <w:szCs w:val="40"/>
        </w:rPr>
        <w:t xml:space="preserve">Cloud-Native Development for UK LogTech — UK GDPR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LogTech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£30,000–£180,000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Cloud-Native Development for UK LogTech businesses with UK GDPR,  HMRC CDS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Cloud-Native Development for LogTech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Logistics Real-Time Tracking Architecture: </w:t>
      </w:r>
      <w:r>
        <w:rPr>
          <w:rFonts w:ascii="Arial" w:cs="Arial" w:eastAsia="Arial" w:hAnsi="Arial"/>
          <w:b w:val="false"/>
          <w:bCs w:val="false"/>
          <w:i w:val="false"/>
          <w:iCs w:val="false"/>
          <w:color w:val="1A2332"/>
          <w:sz w:val="22"/>
          <w:szCs w:val="22"/>
        </w:rPr>
        <w:t xml:space="preserve">UK logistics real-time tracking: driver mobile app → AWS IoT Core (MQTT protocol) → Kinesis Data Streams → Lambda (event processing) → DynamoDB (current position) → WebSocket API Gateway (push to client). Location update frequency: every 30 seconds when en route, every 5 minutes when stationary. Geofencing: delivery zone entry/exit triggers customer notification via GOV.UK Notify or Twilio SMS. Route optimisation: HERE Maps API for route calculation and ETA update.</w:t>
      </w:r>
    </w:p>
    <w:p>
      <w:pPr>
        <w:spacing w:after="60" w:before="60"/>
      </w:pPr>
    </w:p>
    <w:p>
      <w:pPr>
        <w:spacing w:after="160" w:before="100"/>
      </w:pPr>
      <w:r>
        <w:rPr>
          <w:rFonts w:ascii="Arial" w:cs="Arial" w:eastAsia="Arial" w:hAnsi="Arial"/>
          <w:b/>
          <w:bCs/>
          <w:i w:val="false"/>
          <w:iCs w:val="false"/>
          <w:color w:val="E8612A"/>
          <w:sz w:val="22"/>
          <w:szCs w:val="22"/>
        </w:rPr>
        <w:t xml:space="preserve">HMRC CDS Post-Brexit Customs for Logistics SaaS: </w:t>
      </w:r>
      <w:r>
        <w:rPr>
          <w:rFonts w:ascii="Arial" w:cs="Arial" w:eastAsia="Arial" w:hAnsi="Arial"/>
          <w:b w:val="false"/>
          <w:bCs w:val="false"/>
          <w:i w:val="false"/>
          <w:iCs w:val="false"/>
          <w:color w:val="1A2332"/>
          <w:sz w:val="22"/>
          <w:szCs w:val="22"/>
        </w:rPr>
        <w:t xml:space="preserve">HMRC Customs Declaration Service (post-CHIEF): import declaration (IM01), export declaration (EX01), transit (NCTS — New Computerised Transit System). Logistics SaaS must handle: customs tariff lookup (UK Global Tariff API), commodity code validation, duty calculation (MFN and preferential rates), postponed VAT accounting (PVA) for imports, and EORI number validation. CDS integration requires HMRC Developer Hub credentials — separate from MTD credentials.</w:t>
      </w:r>
    </w:p>
    <w:p>
      <w:pPr>
        <w:spacing w:after="60" w:before="60"/>
      </w:pPr>
    </w:p>
    <w:p>
      <w:pPr>
        <w:spacing w:after="160" w:before="100"/>
      </w:pPr>
      <w:r>
        <w:rPr>
          <w:rFonts w:ascii="Arial" w:cs="Arial" w:eastAsia="Arial" w:hAnsi="Arial"/>
          <w:b/>
          <w:bCs/>
          <w:i w:val="false"/>
          <w:iCs w:val="false"/>
          <w:color w:val="E8612A"/>
          <w:sz w:val="22"/>
          <w:szCs w:val="22"/>
        </w:rPr>
        <w:t xml:space="preserve">Multi-Carrier Last-Mile Cloud Architecture: </w:t>
      </w:r>
      <w:r>
        <w:rPr>
          <w:rFonts w:ascii="Arial" w:cs="Arial" w:eastAsia="Arial" w:hAnsi="Arial"/>
          <w:b w:val="false"/>
          <w:bCs w:val="false"/>
          <w:i w:val="false"/>
          <w:iCs w:val="false"/>
          <w:color w:val="1A2332"/>
          <w:sz w:val="22"/>
          <w:szCs w:val="22"/>
        </w:rPr>
        <w:t xml:space="preserve">Multi-carrier last-mile logistics SaaS: carrier abstraction layer (normalise all carrier APIs to a common shipment model), carrier selection engine (least-cost routing based on delivery requirements, carrier performance SLAs, and customer preferences), and label generation (ZPL for Zebra printers, PDF for standard printers). AWS Step Functions: orchestrate multi-step carrier booking workflows (quote → book → label → track) with retry logic and error handling.</w:t>
      </w:r>
    </w:p>
    <w:p>
      <w:pPr>
        <w:spacing w:after="60" w:before="60"/>
      </w:pPr>
    </w:p>
    <w:p>
      <w:pPr>
        <w:spacing w:after="160" w:before="100"/>
      </w:pPr>
      <w:r>
        <w:rPr>
          <w:rFonts w:ascii="Arial" w:cs="Arial" w:eastAsia="Arial" w:hAnsi="Arial"/>
          <w:b/>
          <w:bCs/>
          <w:i w:val="false"/>
          <w:iCs w:val="false"/>
          <w:color w:val="E8612A"/>
          <w:sz w:val="22"/>
          <w:szCs w:val="22"/>
        </w:rPr>
        <w:t xml:space="preserve">UK GDPR Recipient Data in Logistics Platforms: </w:t>
      </w:r>
      <w:r>
        <w:rPr>
          <w:rFonts w:ascii="Arial" w:cs="Arial" w:eastAsia="Arial" w:hAnsi="Arial"/>
          <w:b w:val="false"/>
          <w:bCs w:val="false"/>
          <w:i w:val="false"/>
          <w:iCs w:val="false"/>
          <w:color w:val="1A2332"/>
          <w:sz w:val="22"/>
          <w:szCs w:val="22"/>
        </w:rPr>
        <w:t xml:space="preserve">Recipient personal data in logistics: name, delivery address, phone number, email, delivery instructions. UK GDPR basis: contract performance (delivering goods ordered by recipient). Retention: delivery confirmation retained 7 years (HMRC commercial records). Failed delivery: recipient personal data retained for re-delivery attempt period (30 days maximum), then deleted. Driver data: employee personal data — separate processing activity, ICO employment practices guidance applies.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UK GDPR, HMRC CDS, DVSA, Environment Agency, Cyber Essentials, ISO 27001</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LogTech Cloud-Native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£30,000–£180,000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cloud architecture do UK logistics platforms need?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Standard UK logistics cloud architecture: API Gateway (carrier and customer integrations), Lambda/ECS Fargate (application services), DynamoDB (shipment tracking — high-read, low-latency), PostgreSQL/Aurora (transactional data — invoicing, customer management), AWS IoT Core (driver mobile telemetry), Kinesis (real-time event streaming), SQS (carrier booking queue — decoupled, retry logic), S3 (label storage, proof of delivery photos), and CloudFront (customer-facing tracking portal). All in AWS eu-west-2 for UK GDPR data residency.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does HMRC CDS integration work for a logistics SaaS?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HMRC CDS access for logistics software: register on HMRC Developer Hub, obtain sandbox credentials (test environment), complete sandbox testing against HMRC-provided test scenarios, apply for production credentials. The CDS API supports: declaration creation, amendment, cancellation, status retrieval, and movement notification. Logistics SaaS typically integrates via an approved customs intermediary (freight forwarder) using their HMRC authorisation, rather than applying for direct CDS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LogTech Software Development UK: /logtech-software-development/</w:t>
      </w: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API Development UK: /api-development/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LogTech Cloud-Native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LogTech Team</w:t>
            </w:r>
          </w:p>
          <w:p>
            <w:pPr>
              <w:spacing w:after="80" w:before="0"/>
            </w:pPr>
            <w:r>
              <w:rPr>
                <w:rFonts w:ascii="Arial" w:cs="Arial" w:eastAsia="Arial" w:hAnsi="Arial"/>
                <w:b/>
                <w:bCs/>
                <w:color w:val="E8612A"/>
                <w:sz w:val="20"/>
                <w:szCs w:val="20"/>
              </w:rPr>
              <w:t xml:space="preserve">LogTech specialists</w:t>
            </w:r>
          </w:p>
          <w:p>
            <w:pPr>
              <w:spacing w:after="0" w:before="0"/>
            </w:pPr>
            <w:r>
              <w:rPr>
                <w:rFonts w:ascii="Arial" w:cs="Arial" w:eastAsia="Arial" w:hAnsi="Arial"/>
                <w:color w:val="1A2332"/>
                <w:sz w:val="20"/>
                <w:szCs w:val="20"/>
              </w:rPr>
              <w:t xml:space="preserve">Delivering Cloud-Native Development for UK LogTech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"logtech cloud native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2026-05-28T20:51:58.498Z</dcterms:created>
  <dcterms:modified xsi:type="dcterms:W3CDTF">2026-05-28T20:51:58.498Z</dcterms:modified>
</cp:coreProperties>
</file>

<file path=docProps/custom.xml><?xml version="1.0" encoding="utf-8"?>
<Properties xmlns="http://schemas.openxmlformats.org/officeDocument/2006/custom-properties" xmlns:vt="http://schemas.openxmlformats.org/officeDocument/2006/docPropsVTypes"/>
</file>