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UK — Build Your Software as a Service Platform | ClickMasters
META DESC: UK SaaS development specialists. Multi-tenant platforms from £35,000. UK GDPR data processing compliance built in. B2B and B2C SaaS. Free consultation.
SLUG: /saas-development/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SaaS Team  |  Reviewed by: James Whitmore, CTO</w:t>
            </w:r>
          </w:p>
        </w:tc>
      </w:tr>
    </w:tbl>
    <w:p>
      <w:pPr>
        <w:spacing w:after="60" w:before="60"/>
      </w:pPr>
    </w:p>
    <w:p>
      <w:pPr>
        <w:spacing w:after="160" w:before="100"/>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SaaS Development UK</w:t>
      </w:r>
    </w:p>
    <w:p>
      <w:pPr>
        <w:spacing w:after="60" w:before="60"/>
      </w:pPr>
    </w:p>
    <w:p>
      <w:pPr>
        <w:pStyle w:val="Heading1"/>
        <w:spacing w:after="160" w:before="360"/>
      </w:pPr>
      <w:r>
        <w:rPr>
          <w:rFonts w:ascii="Arial" w:cs="Arial" w:eastAsia="Arial" w:hAnsi="Arial"/>
          <w:b/>
          <w:bCs/>
          <w:color w:val="0B1F3A"/>
          <w:sz w:val="40"/>
          <w:szCs w:val="40"/>
        </w:rPr>
        <w:t xml:space="preserve">SaaS Development UK — Build Your Multi-Tenant Software as a Service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Multi-Tenant Architecture</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£35,000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 GDPR Article 28</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Cyber Essentials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R&amp;D Tax Credits Eligible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SaaS (Software as a Service) development in the UK costs between £35,000 and £200,000+ depending on platform complexity, billing model, and compliance requirements. A SaaS product is software you build once and sell to many customers — typically via subscription. ClickMasters builds multi-tenant SaaS platforms where each customer's data is logically isolated under UK GDPR, with integrated billing (Stripe or GoCardless), user management, and the ability to scale to thousands of customers without rebuilding the core.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Is SaaS Development? (And When Is It Right for You?)</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SaaS (Software as a Service) is a software distribution model where the application is hosted centrally and sold to customers via subscription — rather than installed locally. Building a SaaS product means you create one platform that serves many customers simultaneously, each paying a recurring fee for access.</w:t>
      </w:r>
    </w:p>
    <w:p>
      <w:pPr>
        <w:spacing w:after="160" w:before="100"/>
        <w:jc w:val="left"/>
      </w:pPr>
      <w:r>
        <w:rPr>
          <w:rFonts w:ascii="Arial" w:cs="Arial" w:eastAsia="Arial" w:hAnsi="Arial"/>
          <w:b w:val="false"/>
          <w:bCs w:val="false"/>
          <w:i w:val="false"/>
          <w:iCs w:val="false"/>
          <w:color w:val="1A2332"/>
          <w:sz w:val="22"/>
          <w:szCs w:val="22"/>
        </w:rPr>
        <w:t xml:space="preserve">You should build a SaaS product when: you have a repeatable software solution that solves the same problem for many businesses, you want recurring subscription revenue rather than one-time project fees, your competitive advantage is in the product itself, and you want to build a scalable technology business rather than a services business.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Multi-Tenancy — The Architectural Foundation of SaaS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Multi-tenancy is the architectural pattern that allows one codebase and one infrastructure to serve many customers (tenants) simultaneously, with each tenant's data kept completely separate. This is the defining technical characteristic of a SaaS platform — and getting it right from day one determines whether you can scale.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Architecture</w:t>
            </w:r>
          </w:p>
        </w:tc>
        <w:tc>
          <w:tcPr>
            <w:tcW w:type="dxa" w:w="30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 Isolation</w:t>
            </w:r>
          </w:p>
        </w:tc>
        <w:tc>
          <w:tcPr>
            <w:tcW w:type="dxa" w:w="30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Best For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Shared Database, Shared Schema</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Row-level security (tenant_id column)</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High-volume B2C SaaS — many tenants, smaller data sets. Lowest infra cost.</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Shared Database, Separate Schema</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Schema-per-tenant within one DB</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Mid-market B2B SaaS — tens to hundreds of enterprise tenants. Good balance of cost and isolation.</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Separate Database per Tenant</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Complete database isolation</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Enterprise/regulated SaaS (FinTech, HealthTech, GovTech) — strongest isolation, UK GDPR compliant, higher infra cost.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UK GDPR Consideration: Under UK GDPR, your SaaS platform is typically a data processor acting on behalf of your customers (who are data controllers). Article 28 requires a written Data Processing Agreement with each customer. Your architecture must support the ability to: isolate and export one tenant's data, delete one tenant's data (right to erasure), and demonstrate data residency within the UK or an adequate country. ClickMasters builds all of these capabilities into SaaS platforms from day one.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800"/>
        <w:gridCol w:w="1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 Project Type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Scope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c>
          <w:tcPr>
            <w:tcW w:type="dxa" w:w="1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After R&amp;D Relief</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MVP</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Core subscription flow, 1 user role, basic admin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8–14 wks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£25,550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B2B SaaS Platform</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billing, team management, API</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16–28 wks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£60,000–£120,000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£43,800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Enterprise SaaS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SSO, advanced permissions, audit logs, compliance</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24–44 wks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£100,000–£200,000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£73,000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White Label SaaS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Reseller portals, custom domain, partner billing</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16–32 wks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£45,000–£150,000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£32,850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with Open Banking</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FCA-aware, payment initiation, account aggregation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20–36 wks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£80,000–£200,000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£58,400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builds involve qualifying R&amp;D activities — novel multi-tenancy approaches, custom billing logic, AI features. Up to 27% of qualifying spend returned via HMRC relief.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Billing Architecture — Stripe vs GoCardless for UK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SaaS products require robust billing infrastructure. Two choices dominate the UK market:</w:t>
      </w:r>
    </w:p>
    <w:p>
      <w:pPr>
        <w:spacing w:after="60" w:before="60"/>
      </w:pPr>
    </w:p>
    <w:p>
      <w:pPr>
        <w:spacing w:after="160" w:before="100"/>
      </w:pPr>
      <w:r>
        <w:rPr>
          <w:rFonts w:ascii="Arial" w:cs="Arial" w:eastAsia="Arial" w:hAnsi="Arial"/>
          <w:b/>
          <w:bCs/>
          <w:i w:val="false"/>
          <w:iCs w:val="false"/>
          <w:color w:val="0B1F3A"/>
          <w:sz w:val="22"/>
          <w:szCs w:val="22"/>
        </w:rPr>
        <w:t xml:space="preserve">Stripe: </w:t>
      </w:r>
    </w:p>
    <w:p>
      <w:pPr>
        <w:spacing w:after="160" w:before="100"/>
        <w:jc w:val="left"/>
      </w:pPr>
      <w:r>
        <w:rPr>
          <w:rFonts w:ascii="Arial" w:cs="Arial" w:eastAsia="Arial" w:hAnsi="Arial"/>
          <w:b w:val="false"/>
          <w:bCs w:val="false"/>
          <w:i w:val="false"/>
          <w:iCs w:val="false"/>
          <w:color w:val="1A2332"/>
          <w:sz w:val="22"/>
          <w:szCs w:val="22"/>
        </w:rPr>
        <w:t xml:space="preserve">Best for: B2C and B2B SaaS with credit/debit card payments. Supports: subscriptions, usage-based billing, per-seat billing, trial periods, proration. PCI-DSS scope reduced via Stripe Elements. UK-specific: supports GBP, Apple Pay, Google Pay. Strong documentation and developer experience. Customer portal for self-service subscription management.</w:t>
      </w:r>
    </w:p>
    <w:p>
      <w:pPr>
        <w:spacing w:after="60" w:before="60"/>
      </w:pPr>
    </w:p>
    <w:p>
      <w:pPr>
        <w:spacing w:after="160" w:before="100"/>
      </w:pPr>
      <w:r>
        <w:rPr>
          <w:rFonts w:ascii="Arial" w:cs="Arial" w:eastAsia="Arial" w:hAnsi="Arial"/>
          <w:b/>
          <w:bCs/>
          <w:i w:val="false"/>
          <w:iCs w:val="false"/>
          <w:color w:val="0B1F3A"/>
          <w:sz w:val="22"/>
          <w:szCs w:val="22"/>
        </w:rPr>
        <w:t xml:space="preserve">GoCardless: </w:t>
      </w:r>
    </w:p>
    <w:p>
      <w:pPr>
        <w:spacing w:after="160" w:before="100"/>
        <w:jc w:val="left"/>
      </w:pPr>
      <w:r>
        <w:rPr>
          <w:rFonts w:ascii="Arial" w:cs="Arial" w:eastAsia="Arial" w:hAnsi="Arial"/>
          <w:b w:val="false"/>
          <w:bCs w:val="false"/>
          <w:i w:val="false"/>
          <w:iCs w:val="false"/>
          <w:color w:val="1A2332"/>
          <w:sz w:val="22"/>
          <w:szCs w:val="22"/>
        </w:rPr>
        <w:t xml:space="preserve">Best for: B2B SaaS where direct debit is preferred (lower transaction fees at scale, better fit for B2B invoice cycles). Supports: recurring direct debit mandates, variable amounts. FCA-regulated payment institution. UK bank account required from customers. Success rate typically higher than card for B2B recurring billing (cards expire; bank accounts don't). Not suitable for B2C consumer SaaS.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SaaS Development Process — 5 Phases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SaaS Product Discovery (Week 1–2)</w:t>
            </w:r>
          </w:p>
          <w:p>
            <w:pPr>
              <w:spacing w:after="0" w:before="0"/>
            </w:pPr>
            <w:r>
              <w:rPr>
                <w:rFonts w:ascii="Arial" w:cs="Arial" w:eastAsia="Arial" w:hAnsi="Arial"/>
                <w:color w:val="1A2332"/>
                <w:sz w:val="22"/>
                <w:szCs w:val="22"/>
              </w:rPr>
              <w:t xml:space="preserve">Define: subscription model (flat rate/per seat/usage-based/freemium), user roles, tenant model, integrations needed, compliance requirements (UK GDPR, FCA if payments, DTAC if health). Output: SaaS product specification and architecture blueprint.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Architecture &amp; Multi-Tenancy Design (Week 2–3)</w:t>
            </w:r>
          </w:p>
          <w:p>
            <w:pPr>
              <w:spacing w:after="0" w:before="0"/>
            </w:pPr>
            <w:r>
              <w:rPr>
                <w:rFonts w:ascii="Arial" w:cs="Arial" w:eastAsia="Arial" w:hAnsi="Arial"/>
                <w:color w:val="1A2332"/>
                <w:sz w:val="22"/>
                <w:szCs w:val="22"/>
              </w:rPr>
              <w:t xml:space="preserve">Design the multi-tenant architecture, database strategy, billing integration, identity and access management (IAM), and UK GDPR compliance architecture. Define the tenant onboarding and offboarding processes.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Core Platform Build — Sprints (Weeks 4–N)</w:t>
            </w:r>
          </w:p>
          <w:p>
            <w:pPr>
              <w:spacing w:after="0" w:before="0"/>
            </w:pPr>
            <w:r>
              <w:rPr>
                <w:rFonts w:ascii="Arial" w:cs="Arial" w:eastAsia="Arial" w:hAnsi="Arial"/>
                <w:color w:val="1A2332"/>
                <w:sz w:val="22"/>
                <w:szCs w:val="22"/>
              </w:rPr>
              <w:t xml:space="preserve">Build: auth and user management, multi-tenant data layer, subscription/billing integration, core product feature set, admin dashboard, API layer. 2-week sprints — staging environment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Compliance &amp; Security Review</w:t>
            </w:r>
          </w:p>
          <w:p>
            <w:pPr>
              <w:spacing w:after="0" w:before="0"/>
            </w:pPr>
            <w:r>
              <w:rPr>
                <w:rFonts w:ascii="Arial" w:cs="Arial" w:eastAsia="Arial" w:hAnsi="Arial"/>
                <w:color w:val="1A2332"/>
                <w:sz w:val="22"/>
                <w:szCs w:val="22"/>
              </w:rPr>
              <w:t xml:space="preserve">UK GDPR Article 28 DPA template. Data export and deletion capabilities. OWASP security review. Penetration test (optional add-on). Cyber Essentials controls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&amp; Post-Launch Support</w:t>
            </w:r>
          </w:p>
          <w:p>
            <w:pPr>
              <w:spacing w:after="0" w:before="0"/>
            </w:pPr>
            <w:r>
              <w:rPr>
                <w:rFonts w:ascii="Arial" w:cs="Arial" w:eastAsia="Arial" w:hAnsi="Arial"/>
                <w:color w:val="1A2332"/>
                <w:sz w:val="22"/>
                <w:szCs w:val="22"/>
              </w:rPr>
              <w:t xml:space="preserve">Production deployment, monitoring setup (uptime, error tracking), customer onboarding flow, documentation, IP transfer. Optional: monthly support retainer, feature development roadmap.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SaaS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it take to build a SaaS product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SaaS MVP takes 8–14 weeks. A full B2B SaaS platform takes 16–28 weeks. An enterprise-grade SaaS with SSO, audit logs, and compliance requirements takes 24–44 weeks. The biggest timeline driver is scope — a ruthlessly restricted MVP delivers fastest.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multi-tenancy and why does it matter for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Multi-tenancy allows one application to serve many customers simultaneously, with each customer's data kept separate. It's the architectural foundation of SaaS — without it, you'd need separate deployments for each customer, making scaling economically impossible. The right multi-tenancy model depends on your target market: shared schema works for high-volume B2C; separate databases are appropriate for regulated enterprise B2B.</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handle UK GDPR compliance in a SaaS product?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builds UK GDPR compliance into SaaS architecture from the outset. This includes: multi-tenant data isolation, data export capabilities (right to access), data deletion capabilities (right to erasure), an Article 28 Data Processing Agreement template for your customers, appropriate encryption and access controls, and audit logging. We also advise on data residency — using AWS eu-west-2 or Azure UK South to keep all customer data in the UK.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billing model should I choose for my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Per-seat pricing works well for team-based B2B SaaS where value scales with user count. Flat subscription works for SMB tools where simplicity matters more than granular pricing. Usage-based (metered) billing works for infrastructure, API, or AI products where consumption varies significantly between customers. Freemium works when you have a genuinely valuable free tier that converts to paid at a reasonable rate. We can model the revenue implications of each model during discovery.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get Innovate UK funding for SaaS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if your SaaS involves genuine technological innovation rather than implementing standard patterns. Innovate UK Smart Grants (£25,000–£500,000) and Edge funding (up to £1.5M) are available for innovative technology projects. The key is demonstrating a clear technological advance. ClickMasters can advise on whether your SaaS concept has a strong innovation case for an Innovate UK application.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it cost to maintain a SaaS platform after launch?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Budget 18–22% of build cost per year for maintenance: dependency updates, security patches, infrastructure management, bug fixes, and minor feature development. A £70,000 SaaS build typically costs £12,600–£15,400/year to maintain well. ClickMasters offers monthly SaaS support retainers from £2,500/month for active products.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SaaS Development UK: /fintech-saas-development/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B2B SaaS Development UK: /b2b-saas-development/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SaaS Platform — Free Consultation</w:t>
            </w:r>
          </w:p>
          <w:p>
            <w:pPr>
              <w:spacing w:after="160" w:before="0"/>
            </w:pPr>
            <w:r>
              <w:rPr>
                <w:rFonts w:ascii="Arial" w:cs="Arial" w:eastAsia="Arial" w:hAnsi="Arial"/>
                <w:color w:val="BDD0E8"/>
                <w:sz w:val="22"/>
                <w:szCs w:val="22"/>
              </w:rPr>
              <w:t xml:space="preserve">Talk to a senior SaaS architect about your product. We'll scope it, price it, and tell you whether your idea has an Innovate UK funding case.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Development Team</w:t>
            </w:r>
          </w:p>
          <w:p>
            <w:pPr>
              <w:spacing w:after="80" w:before="0"/>
            </w:pPr>
            <w:r>
              <w:rPr>
                <w:rFonts w:ascii="Arial" w:cs="Arial" w:eastAsia="Arial" w:hAnsi="Arial"/>
                <w:b/>
                <w:bCs/>
                <w:color w:val="E8612A"/>
                <w:sz w:val="20"/>
                <w:szCs w:val="20"/>
              </w:rPr>
              <w:t xml:space="preserve">Senior SaaS architects — 50+ UK SaaS products built</w:t>
            </w:r>
          </w:p>
          <w:p>
            <w:pPr>
              <w:spacing w:after="0" w:before="0"/>
            </w:pPr>
            <w:r>
              <w:rPr>
                <w:rFonts w:ascii="Arial" w:cs="Arial" w:eastAsia="Arial" w:hAnsi="Arial"/>
                <w:color w:val="1A2332"/>
                <w:sz w:val="20"/>
                <w:szCs w:val="20"/>
              </w:rPr>
              <w:t xml:space="preserve">Reviewed by James Whitmore, CTO. ClickMasters has built SaaS platforms across FinTech, HealthTech, LegalTech, and eCommerce. Our multi-tenancy and billing architecture expertise is the result of direct experience —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"saas development uk" (500/mo), "b2b saas development uk" (500/mo), "saas platform development uk" (500/mo)
All FAQ items above implemented as FAQPage structured data in production.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2026-05-20T14:50:38.542Z</dcterms:created>
  <dcterms:modified xsi:type="dcterms:W3CDTF">2026-05-20T14:50:38.557Z</dcterms:modified>
</cp:coreProperties>
</file>

<file path=docProps/custom.xml><?xml version="1.0" encoding="utf-8"?>
<Properties xmlns="http://schemas.openxmlformats.org/officeDocument/2006/custom-properties" xmlns:vt="http://schemas.openxmlformats.org/officeDocument/2006/docPropsVTypes"/>
</file>