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Osaka | UK Agency | ClickMasters
META DESC: Custom software for Osaka. UK GDPR international transfer: Japan has a UK adequacy decision (UK adopted Japan's adequacy under UK GDPR). UK-based.
SLUG: /custom-software-development-osaka/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March 2026  |  Reading time: 7 min  |  Written by: ClickMasters Global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Osaka</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Osaka — UK-Based Agency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Osaka</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Japan / Asia Pacific</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serves Osaka and Japan / Asia Pacific businesses. UK GDPR transfer requirements apply. £12,000–£200,000+.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Osaka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Osaka is Japan's second-largest city and a major engineering and manufacturing hub — home to significant technology R&amp;D operations from global companies. Japan has some of the world's best engineers in embedded systems, robotics, and manufacturing automation. ClickMasters serves Japanese businesses with UK digital transformation expertise, particularly UK and EU market-entry software for Japanese companies.</w:t>
      </w:r>
    </w:p>
    <w:p>
      <w:pPr>
        <w:spacing w:after="60" w:before="60"/>
      </w:pPr>
    </w:p>
    <w:p>
      <w:pPr>
        <w:spacing w:after="160" w:before="100"/>
      </w:pPr>
      <w:r>
        <w:rPr>
          <w:rFonts w:ascii="Arial" w:cs="Arial" w:eastAsia="Arial" w:hAnsi="Arial"/>
          <w:b/>
          <w:bCs/>
          <w:i w:val="false"/>
          <w:iCs w:val="false"/>
          <w:color w:val="0B1F3A"/>
          <w:sz w:val="22"/>
          <w:szCs w:val="22"/>
        </w:rPr>
        <w:t xml:space="preserve">Key organisations: </w:t>
      </w:r>
      <w:r>
        <w:rPr>
          <w:rFonts w:ascii="Arial" w:cs="Arial" w:eastAsia="Arial" w:hAnsi="Arial"/>
          <w:b w:val="false"/>
          <w:bCs w:val="false"/>
          <w:i w:val="false"/>
          <w:iCs w:val="false"/>
          <w:color w:val="1A2332"/>
          <w:sz w:val="22"/>
          <w:szCs w:val="22"/>
        </w:rPr>
        <w:t xml:space="preserve">Panasonic HQ Osaka (consumer electronics, B2B technology), Sharp HQ Osaka, Hitachi Osaka, Fujitsu Osaka, Nintendo HQ Kyoto (near Osaka — game technology), Softbank Osaka, Nomura Securities Technology Osaka, Daikin Technology Osaka (HVAC, IoT)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GDPR international transfer: Japan has a UK adequacy decision (UK adopted Japan's adequacy under UK GDPR). UK-Japan data transfers are permitted without SCCs or additional safeguards — Japan's Act on Protection of Personal Information (APPI) is considered adequate. Invoicing in JPY or GBP available. Time zone: GMT+9 — ClickMasters uses asynchronous delivery with overlap hours for Japan-based clients.</w:t>
            </w:r>
          </w:p>
        </w:tc>
      </w:tr>
    </w:tbl>
    <w:p>
      <w:pPr>
        <w:spacing w:after="60" w:before="60"/>
      </w:pP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UK-based engineers — experienced with international remote delivery.</w:t>
      </w:r>
    </w:p>
    <w:p>
      <w:pPr>
        <w:pStyle w:val="ListParagraph"/>
        <w:numPr>
          <w:ilvl w:val="0"/>
          <w:numId w:val="2"/>
        </w:numPr>
        <w:spacing w:after="60" w:before="60"/>
      </w:pPr>
      <w:r>
        <w:rPr>
          <w:rFonts w:ascii="Arial" w:cs="Arial" w:eastAsia="Arial" w:hAnsi="Arial"/>
          <w:color w:val="1A2332"/>
          <w:sz w:val="22"/>
          <w:szCs w:val="22"/>
        </w:rPr>
        <w:t xml:space="preserve">UK GDPR international transfer requirements addressed. £12,000–£200,000+.</w:t>
      </w:r>
    </w:p>
    <w:p>
      <w:pPr>
        <w:pStyle w:val="ListParagraph"/>
        <w:numPr>
          <w:ilvl w:val="0"/>
          <w:numId w:val="2"/>
        </w:numPr>
        <w:spacing w:after="60" w:before="60"/>
      </w:pPr>
      <w:r>
        <w:rPr>
          <w:rFonts w:ascii="Arial" w:cs="Arial" w:eastAsia="Arial" w:hAnsi="Arial"/>
          <w:color w:val="1A2332"/>
          <w:sz w:val="22"/>
          <w:szCs w:val="22"/>
        </w:rPr>
        <w:t xml:space="preserve">Zero IR35 — our engineers are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work with Osaka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remote delivery with periodic on-site visits. UK GDPR transfer requirements addressed.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you handle data transfers?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UK GDPR international transfer mechanism confirmed before any personal data processing. SCCs or adequacy as applicable.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color w:val="1A4A8A"/>
          <w:sz w:val="22"/>
          <w:szCs w:val="22"/>
        </w:rPr>
        <w:t xml:space="preserve">UK GDPR International Transfers: /uk-gdpr-international-transfers/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 Osaka</w:t>
            </w:r>
          </w:p>
          <w:p>
            <w:pPr>
              <w:spacing w:after="160" w:before="0"/>
            </w:pPr>
            <w:r>
              <w:rPr>
                <w:rFonts w:ascii="Arial" w:cs="Arial" w:eastAsia="Arial" w:hAnsi="Arial"/>
                <w:color w:val="BDD0E8"/>
                <w:sz w:val="22"/>
                <w:szCs w:val="22"/>
              </w:rPr>
              <w:t xml:space="preserve">UK GDPR international transfer requirements addressed.</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Global Team</w:t>
            </w:r>
          </w:p>
          <w:p>
            <w:pPr>
              <w:spacing w:after="80" w:before="0"/>
            </w:pPr>
            <w:r>
              <w:rPr>
                <w:rFonts w:ascii="Arial" w:cs="Arial" w:eastAsia="Arial" w:hAnsi="Arial"/>
                <w:b/>
                <w:bCs/>
                <w:color w:val="E8612A"/>
                <w:sz w:val="20"/>
                <w:szCs w:val="20"/>
              </w:rPr>
              <w:t xml:space="preserve">International delivery specialists</w:t>
            </w:r>
          </w:p>
          <w:p>
            <w:pPr>
              <w:spacing w:after="0" w:before="0"/>
            </w:pPr>
            <w:r>
              <w:rPr>
                <w:rFonts w:ascii="Arial" w:cs="Arial" w:eastAsia="Arial" w:hAnsi="Arial"/>
                <w:color w:val="1A2332"/>
                <w:sz w:val="20"/>
                <w:szCs w:val="20"/>
              </w:rPr>
              <w:t xml:space="preserve">Serving businesses in ${city} and beyond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"custom software development osaka"</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2026-06-05T11:34:53.120Z</dcterms:created>
  <dcterms:modified xsi:type="dcterms:W3CDTF">2026-06-05T11:34:53.120Z</dcterms:modified>
</cp:coreProperties>
</file>

<file path=docProps/custom.xml><?xml version="1.0" encoding="utf-8"?>
<Properties xmlns="http://schemas.openxmlformats.org/officeDocument/2006/custom-properties" xmlns:vt="http://schemas.openxmlformats.org/officeDocument/2006/docPropsVTypes"/>
</file>