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UK WCAG Accessibility Guide (2025) | ClickMasters
META DESC: WCAG 2.1 AA for UK software. NHS DTAC Domain 5, GDS service assessment, PSBAR. How to pass. Automated + manual testing. Expert guide.
SLUG: /wcag-accessibility-guide-uk/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December 2025  |  Reading time: 12 min  |  Written by: James Whitmore, CTO + Accessibility Team  |  Reviewed by: ClickMasters QA Team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UK WCAG Accessibility Guide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UK WCAG 2.1 AA Accessibility Guide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♿ WCAG 2.1 AA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PSBAR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🏥 NHS DTAC D5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🏛️ GDS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🆓 Free Audit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WCAG 2.1 AA is mandatory for UK public sector websites (PSBAR), NHS software (DTAC Domain 5), GDS-assessed services, and is increasingly required for FCA Consumer Duty (no accessibility barriers to customer support). ClickMasters builds WCAG 2.1 AA compliance into every project from Sprint 1 — axe-core automated scanning in CI/CD, NVDA screen reader testing, and keyboard navigation testing. The cost of retrofitting accessibility: typically 2–4× the cost of building it in from the start.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WCAG 2.1 AA — UK Regulatory Requirements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600"/>
        <w:gridCol w:w="26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Regulation</w:t>
            </w:r>
          </w:p>
        </w:tc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It Applies To</w:t>
            </w:r>
          </w:p>
        </w:tc>
        <w:tc>
          <w:tcPr>
            <w:tcW w:type="dxa" w:w="1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WCAG Level Required</w:t>
            </w:r>
          </w:p>
        </w:tc>
        <w:tc>
          <w:tcPr>
            <w:tcW w:type="dxa" w:w="26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Enforcement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PSBAR (Public Sector Bodies Accessibility Regulations)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UK public sector websites and mobile apps (NHS, government, local authority, universities)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WCAG 2.1 AA</w:t>
            </w:r>
          </w:p>
        </w:tc>
        <w:tc>
          <w:tcPr>
            <w:tcW w:type="dxa" w:w="2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EHRC + Cabinet Office — enforcement notice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GDS Service Standard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UK central government digital services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WCAG 2.1 AA</w:t>
            </w:r>
          </w:p>
        </w:tc>
        <w:tc>
          <w:tcPr>
            <w:tcW w:type="dxa" w:w="2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GDS Beta/Live assessment failure if non-compliant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DTAC Domain 5 (Usability)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NHS clinical and patient-facing software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WCAG 2.1 AA</w:t>
            </w:r>
          </w:p>
        </w:tc>
        <w:tc>
          <w:tcPr>
            <w:tcW w:type="dxa" w:w="2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DTAC assessment failure — procurement blocked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Consumer Duty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regulated customer-facing services (banks, insurers, investment firms)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WCAG 2.1 AA strongly expected</w:t>
            </w:r>
          </w:p>
        </w:tc>
        <w:tc>
          <w:tcPr>
            <w:tcW w:type="dxa" w:w="2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supervisory review — customer support outcome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Equality Act 2010 (Section 20 — Reasonable Adjustments)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UK websites and digital services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WCAG 2.1 AA generally accepted as "reasonable adjustment"</w:t>
            </w:r>
          </w:p>
        </w:tc>
        <w:tc>
          <w:tcPr>
            <w:tcW w:type="dxa" w:w="2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Tribunal claim — EHRC intervention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WCAG 2.1 AA — Most Common UK Failures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00"/>
        <w:gridCol w:w="34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WCAG Criterion</w:t>
            </w:r>
          </w:p>
        </w:tc>
        <w:tc>
          <w:tcPr>
            <w:tcW w:type="dxa" w:w="1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4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ClickMasters Fix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Colour contrast insufficient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1.4.3 (AA)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Very common</w:t>
            </w:r>
          </w:p>
        </w:tc>
        <w:tc>
          <w:tcPr>
            <w:tcW w:type="dxa" w:w="3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tailwind text-gray-900 on white — use contrast checker before choosing colours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Missing form labels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1.3.1 (A)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Common</w:t>
            </w:r>
          </w:p>
        </w:tc>
        <w:tc>
          <w:tcPr>
            <w:tcW w:type="dxa" w:w="3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&lt;label htmlFor&gt; on every input — never placeholder-as-label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Images missing alt text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1.1.1 (A)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Common</w:t>
            </w:r>
          </w:p>
        </w:tc>
        <w:tc>
          <w:tcPr>
            <w:tcW w:type="dxa" w:w="3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alt="" for decorative, alt="description" for informative — Next.js Image requires alt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Focus not visible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2.4.7 (AA)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Common</w:t>
            </w:r>
          </w:p>
        </w:tc>
        <w:tc>
          <w:tcPr>
            <w:tcW w:type="dxa" w:w="3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tailwind focus-visible:ring-2 focus-visible:ring-blue-500 on all interactive elements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Links not descriptive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2.4.4 (A)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Common</w:t>
            </w:r>
          </w:p>
        </w:tc>
        <w:tc>
          <w:tcPr>
            <w:tcW w:type="dxa" w:w="3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Never "click here" or "read more" — always "View invoice #12345" or "Read about our DTAC compliance"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Error messages not associated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1.3.1 + 3.3.1 (A)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Common</w:t>
            </w:r>
          </w:p>
        </w:tc>
        <w:tc>
          <w:tcPr>
            <w:tcW w:type="dxa" w:w="3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aria-describedby links input to error message — screen reader reads error with input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Keyboard trap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2.1.2 (A)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Less common but severe</w:t>
            </w:r>
          </w:p>
        </w:tc>
        <w:tc>
          <w:tcPr>
            <w:tcW w:type="dxa" w:w="3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Modal focus trap must allow Escape to close — React FocusTrap pattern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Insufficient text size on mobile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1.4.4 (AA)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Common for mobile</w:t>
            </w:r>
          </w:p>
        </w:tc>
        <w:tc>
          <w:tcPr>
            <w:tcW w:type="dxa" w:w="3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minimum 16px body text — tailwind text-base (16px) minimum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ClickMasters Accessibility Testing Stack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ClickMasters implements three layers of accessibility testing on every UK project: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Layer 1 — Automated (CI/CD): axe-core via @axe-core/playwright runs on every PR. Tests ~35% of WCAG 2.1 AA criteria automatically. Zero critical violations required before merge. Coverage report archived as CI/CD artefact for NHS DTAC/GDS evidence.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Layer 2 — Manual screen reader (quarterly): NVDA + Chrome (Windows — most common AT in UK), VoiceOver + Safari (iOS — most common mobile AT). Full user journey walkthrough. Results documented as test report PDF.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Layer 3 — User research (per GDS/DTAC requirement): minimum 3 participants with access needs for GDS Beta assessment. NHS DTAC Domain 5 requires evidence of user research with clinical staff including users with access needs.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Cost of accessibility: building WCAG 2.1 AA in from Sprint 1 adds approximately 8–12% to frontend development cost. Retrofitting accessibility to a non-compliant application typically costs 25–40% of the original frontend development cost — and takes longer because every component must be audited and reworked. ClickMasters builds in accessibility from day one on every project.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WCAG 2.1 AA apply to all UK websites?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WCAG 2.1 AA is legally mandatory for UK public sector websites (PSBAR), NHS software (DTAC Domain 5), and GDS-assessed services. For private sector websites: WCAG 2.1 AA is not legally mandated but the Equality Act 2010 requires reasonable adjustments for disabled users — WCAG 2.1 AA is widely accepted as the "reasonable adjustment" standard. FCA Consumer Duty: no explicit WCAG requirement but FCA expects no accessibility barriers to customer support and financial services. ClickMasters recommendation: build WCAG 2.1 AA for all commercial web applications — the cost is minimal when built in, and the legal and reputational risk of non-compliance is material.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fastest way to achieve WCAG 2.1 AA compliance?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Fastest path to WCAG 2.1 AA: (1) axe-core CI/CD integration (1 day to configure — catches ~35% of WCAG issues automatically), (2) tailwind accessibility utilities (focus-visible, sr-only, contrast-* — design tokens enforce accessible defaults), (3) semantic HTML (headings in order, landmark regions, form labels — 1 day of training for the team), (4) NVDA manual test pass (1 day — test your critical user journeys with a screen reader). Total investment: 3–5 days for a team already using React + Tailwind. Result: WCAG 2.1 AA compliant enough to pass GDS Alpha/Beta assessment and NHS DTAC Domain 5 automated evidence requirements.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QA &amp; Testing UK: /qa-testing/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NHS DTAC Compliance Guide UK: /dtac-compliance-guide/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GDS Service Standard Guide UK: /gds-service-standard-guide-uk/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WCAG 2.1 AA Accessibility Audit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will audit your application against WCAG 2.1 AA and provide a prioritised remediation plan.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Accessibility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WCAG 2.1 AA specialists — NHS DTAC Domain 5 and GDS assessment experienced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builds WCAG 2.1 AA compliance into every UK project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"wcag 2.1 aa accessibility guide uk" (1,000/mo)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2026-06-02T13:09:33.662Z</dcterms:created>
  <dcterms:modified xsi:type="dcterms:W3CDTF">2026-06-02T13:09:33.662Z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