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Java Developer Salary UK 2025 | ClickMasters
META DESC: Java Developer salary UK 2025.
SLUG: /java-developer-salary-uk-2025/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Java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Java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Java Developer salaries range from ££32,000 to ££720–£1,000/day. Spring Boot 3.x + Java 21 (LTS) is the modern UK Java standard — Java 8 projects are in maintenance and signal legacy environments. Apache Kafka expertise commands 15–25% premium for FinTech and data streaming roles. Reactive programming (Spring WebFlux) expertise is valued for high-throughput APIs. AWS Lambda Java (GraalVM native compilation for cold start reduction) is an emerging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Java Developers remain in consistent demand across UK enterprise software — particularly in financial services (banking, insurance, capital markets), UK government (HMRC digital, DWP digital, DVLA), and large-scale eCommerce and logistics platforms. Java's enterprise ecosystem (Spring Boot, Apache Kafka, Hibernate) powers a significant proportion of UK critical infrastructure.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Java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£250–£395/day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£46,650–£73,707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£390–£580/day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£72,774–£108,228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£80,000–£118,000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£100,764–£141,864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£112,000–£162,000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£134,352–£186,600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Java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£80,000–£118,000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C# Developer Salary UK: /csharp-developer-salary-uk-2025/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Java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Java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"java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2026-05-26T20:41:54.103Z</dcterms:created>
  <dcterms:modified xsi:type="dcterms:W3CDTF">2026-05-26T20:41:54.103Z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