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Frontend Developer Salary UK 2025 | ClickMasters
META DESC: Frontend Developer salary UK 2025.
SLUG: /frontend-developer-salary-uk-2025/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Frontend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Frontend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Frontend Developer salaries range from ££26,000 to ££680–£960/day. Next.js App Router expertise commands 10–15% premium over pages-router-only developers — the App Router architectural shift is significant. Accessibility engineering (WCAG 2.1 AA implementation, NVDA testing) commands premium in NHS, GDS, and FCA Consumer Duty Consumer Understanding sectors. Performance engineering (Core Web Vitals optimisation) is increasingly valued as Google's LCP/CLS/INP rankings impact becomes visible.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Frontend Developers build the user interface layer of web applications — HTML, CSS, JavaScript/TypeScript, and modern frameworks (React, Next.js, Vue). The UK Frontend market has converged strongly around React/TypeScript/Next.js as the dominant stack.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Frontend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£26,000–£42,000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£205–£340/day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£38,253–£63,444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£42,000–£72,000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£335–£530/day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£62,511–£98,898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£72,000–£108,000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£510–£730/day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£95,166–£136,218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£100,000–£148,000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£680–£960/day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£126,936–£179,136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Frontend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£72,000–£108,000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Frontend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Frontend Developer specialists</w:t>
            </w:r>
          </w:p>
          <w:p>
            <w:pPr>
              <w:spacing w:after="0" w:before="0"/>
            </w:pPr>
            <w:r>
              <w:rPr>
                <w:rFonts w:ascii="Arial" w:cs="Arial" w:eastAsia="Arial" w:hAnsi="Arial"/>
                <w:color w:val="1A2332"/>
                <w:sz w:val="20"/>
                <w:szCs w:val="20"/>
              </w:rPr>
              <w:t xml:space="preserve">Annual guide. Updated July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"frontend developer salary uk" (3000/mo)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2026-05-28T20:43:17.634Z</dcterms:created>
  <dcterms:modified xsi:type="dcterms:W3CDTF">2026-05-28T20:43:17.634Z</dcterms:modified>
</cp:coreProperties>
</file>

<file path=docProps/custom.xml><?xml version="1.0" encoding="utf-8"?>
<Properties xmlns="http://schemas.openxmlformats.org/officeDocument/2006/custom-properties" xmlns:vt="http://schemas.openxmlformats.org/officeDocument/2006/docPropsVTypes"/>
</file>