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Non-Functional Requirements? UK Definition | ClickMasters
META DESC: Non-Functional Requirements explained. Non-functional requirements (NFRs) describe how a system should perform, rather than what it should do. They i...
SLUG: /glossary/non-functional-requirements-definition/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Non-Functional Requirements?</w:t>
      </w:r>
    </w:p>
    <w:p>
      <w:pPr>
        <w:spacing w:after="60" w:before="60"/>
      </w:pPr>
    </w:p>
    <w:p>
      <w:pPr>
        <w:pStyle w:val="Heading1"/>
        <w:spacing w:after="160" w:before="360"/>
      </w:pPr>
      <w:r>
        <w:rPr>
          <w:rFonts w:ascii="Arial" w:cs="Arial" w:eastAsia="Arial" w:hAnsi="Arial"/>
          <w:b/>
          <w:bCs/>
          <w:color w:val="0B1F3A"/>
          <w:sz w:val="40"/>
          <w:szCs w:val="40"/>
        </w:rPr>
        <w:t xml:space="preserve">What is Non-Functional Requirements?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Non-functional requirements (NFRs) describe how a system should perform, rather than what it should do. They include: performance (response time, throughput), security (encryption, access control), availability (uptime, disaster recovery), scalability (handling increased load), maintainability (ease of making changes), and compliance (UK GDPR, Cyber Essentials, WCAG 2.1).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Non-Functional Requirements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Non-functional requirements have specific UK regulatory dimensions that are often missed in software projects. UK GDPR compliance requirements are NFRs (encryption, audit logging, right to erasure). WCAG 2.1 AA accessibility is an NFR (legally required under PSBAR and Equality Act). Cyber Essentials is a set of NFRs (firewalls, secure configuration, patch management). FCA operational resilience defines NFRs (availability, recovery time). ClickMasters captures all NFRs during Technical Discovery — including UK regulatory NFRs — before development begins. NFRs not captured in Discovery become expensive change requests later.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Functional Requirements: </w:t>
      </w:r>
      <w:r>
        <w:rPr>
          <w:rFonts w:ascii="Arial" w:cs="Arial" w:eastAsia="Arial" w:hAnsi="Arial"/>
          <w:b w:val="false"/>
          <w:bCs w:val="false"/>
          <w:i w:val="false"/>
          <w:iCs w:val="false"/>
          <w:color w:val="1A2332"/>
          <w:sz w:val="22"/>
          <w:szCs w:val="22"/>
        </w:rPr>
        <w:t xml:space="preserve">What the software must do — contrasts with NFRs.</w:t>
      </w:r>
    </w:p>
    <w:p>
      <w:pPr>
        <w:spacing w:after="160" w:before="100"/>
      </w:pPr>
      <w:r>
        <w:rPr>
          <w:rFonts w:ascii="Arial" w:cs="Arial" w:eastAsia="Arial" w:hAnsi="Arial"/>
          <w:b/>
          <w:bCs/>
          <w:i w:val="false"/>
          <w:iCs w:val="false"/>
          <w:color w:val="0B1F3A"/>
          <w:sz w:val="22"/>
          <w:szCs w:val="22"/>
        </w:rPr>
        <w:t xml:space="preserve">Technical Discovery: </w:t>
      </w:r>
      <w:r>
        <w:rPr>
          <w:rFonts w:ascii="Arial" w:cs="Arial" w:eastAsia="Arial" w:hAnsi="Arial"/>
          <w:b w:val="false"/>
          <w:bCs w:val="false"/>
          <w:i w:val="false"/>
          <w:iCs w:val="false"/>
          <w:color w:val="1A2332"/>
          <w:sz w:val="22"/>
          <w:szCs w:val="22"/>
        </w:rPr>
        <w:t xml:space="preserve">The process where NFRs are captured and documented.</w:t>
      </w:r>
    </w:p>
    <w:p>
      <w:pPr>
        <w:spacing w:after="160" w:before="100"/>
      </w:pPr>
      <w:r>
        <w:rPr>
          <w:rFonts w:ascii="Arial" w:cs="Arial" w:eastAsia="Arial" w:hAnsi="Arial"/>
          <w:b/>
          <w:bCs/>
          <w:i w:val="false"/>
          <w:iCs w:val="false"/>
          <w:color w:val="0B1F3A"/>
          <w:sz w:val="22"/>
          <w:szCs w:val="22"/>
        </w:rPr>
        <w:t xml:space="preserve">SLA: </w:t>
      </w:r>
      <w:r>
        <w:rPr>
          <w:rFonts w:ascii="Arial" w:cs="Arial" w:eastAsia="Arial" w:hAnsi="Arial"/>
          <w:b w:val="false"/>
          <w:bCs w:val="false"/>
          <w:i w:val="false"/>
          <w:iCs w:val="false"/>
          <w:color w:val="1A2332"/>
          <w:sz w:val="22"/>
          <w:szCs w:val="22"/>
        </w:rPr>
        <w:t xml:space="preserve">Service Level Agreement — typically defines availability and performance NFRs.</w:t>
      </w:r>
    </w:p>
    <w:p>
      <w:pPr>
        <w:spacing w:after="160" w:before="100"/>
      </w:pPr>
      <w:r>
        <w:rPr>
          <w:rFonts w:ascii="Arial" w:cs="Arial" w:eastAsia="Arial" w:hAnsi="Arial"/>
          <w:b/>
          <w:bCs/>
          <w:i w:val="false"/>
          <w:iCs w:val="false"/>
          <w:color w:val="0B1F3A"/>
          <w:sz w:val="22"/>
          <w:szCs w:val="22"/>
        </w:rPr>
        <w:t xml:space="preserve">UK GDPR: </w:t>
      </w:r>
      <w:r>
        <w:rPr>
          <w:rFonts w:ascii="Arial" w:cs="Arial" w:eastAsia="Arial" w:hAnsi="Arial"/>
          <w:b w:val="false"/>
          <w:bCs w:val="false"/>
          <w:i w:val="false"/>
          <w:iCs w:val="false"/>
          <w:color w:val="1A2332"/>
          <w:sz w:val="22"/>
          <w:szCs w:val="22"/>
        </w:rPr>
        <w:t xml:space="preserve">Regulatory NFR — privacy, security, and rights-management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Architecture Review UK: /software-architecture-review/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Non-Functional Requirements</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are non-functional requirements"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2026-05-22T15:26:36.430Z</dcterms:created>
  <dcterms:modified xsi:type="dcterms:W3CDTF">2026-05-22T15:26:36.430Z</dcterms:modified>
</cp:coreProperties>
</file>

<file path=docProps/custom.xml><?xml version="1.0" encoding="utf-8"?>
<Properties xmlns="http://schemas.openxmlformats.org/officeDocument/2006/custom-properties" xmlns:vt="http://schemas.openxmlformats.org/officeDocument/2006/docPropsVTypes"/>
</file>