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Data Processing Agreement? UK Definition | ClickMasters
META DESC: Data Processing Agreement explained. A Data Processing Agreement (DPA) is a contract required by UK GDPR Article 28 between a data controller (who ...
SLUG: /glossary/dpa-definition/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Data Processing Agreement?</w:t>
      </w:r>
    </w:p>
    <w:p>
      <w:pPr>
        <w:spacing w:after="60" w:before="60"/>
      </w:pPr>
    </w:p>
    <w:p>
      <w:pPr>
        <w:pStyle w:val="Heading1"/>
        <w:spacing w:after="160" w:before="360"/>
      </w:pPr>
      <w:r>
        <w:rPr>
          <w:rFonts w:ascii="Arial" w:cs="Arial" w:eastAsia="Arial" w:hAnsi="Arial"/>
          <w:b/>
          <w:bCs/>
          <w:color w:val="0B1F3A"/>
          <w:sz w:val="40"/>
          <w:szCs w:val="40"/>
        </w:rPr>
        <w:t xml:space="preserve">What is Data Processing Agreement?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Data Processing Agreement (DPA) is a contract required by UK GDPR Article 28 between a data controller (who determines the purpose of data processing) and a data processor (who processes data on behalf of the controller). The DPA must specify: the subject matter and duration of processing, the nature and purpose of processing, the type of personal data and categories of data subjects, and the obligations and rights of the controller.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Processing Agreement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DPAs are mandatory for all UK software companies processing personal data on behalf of clients. If you build a SaaS platform that processes your customers' personal data, you are a data processor and must include a DPA in your terms of service. ClickMasters includes a UK GDPR Article 28 DPA in all client contracts. Common DPA requirements that affect software architecture: you must only process data for the purposes specified in the DPA (no using client data for your own analytics without DPA amendment), you must assist the controller with data subject rights requests (your system must support this technically), and you must notify the controller of personal data breaches within 72 hours.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Data Controller: </w:t>
      </w:r>
      <w:r>
        <w:rPr>
          <w:rFonts w:ascii="Arial" w:cs="Arial" w:eastAsia="Arial" w:hAnsi="Arial"/>
          <w:b w:val="false"/>
          <w:bCs w:val="false"/>
          <w:i w:val="false"/>
          <w:iCs w:val="false"/>
          <w:color w:val="1A2332"/>
          <w:sz w:val="22"/>
          <w:szCs w:val="22"/>
        </w:rPr>
        <w:t xml:space="preserve">The organisation that determines the purpose of processing.</w:t>
      </w:r>
    </w:p>
    <w:p>
      <w:pPr>
        <w:spacing w:after="160" w:before="100"/>
      </w:pPr>
      <w:r>
        <w:rPr>
          <w:rFonts w:ascii="Arial" w:cs="Arial" w:eastAsia="Arial" w:hAnsi="Arial"/>
          <w:b/>
          <w:bCs/>
          <w:i w:val="false"/>
          <w:iCs w:val="false"/>
          <w:color w:val="0B1F3A"/>
          <w:sz w:val="22"/>
          <w:szCs w:val="22"/>
        </w:rPr>
        <w:t xml:space="preserve">Data Processor: </w:t>
      </w:r>
      <w:r>
        <w:rPr>
          <w:rFonts w:ascii="Arial" w:cs="Arial" w:eastAsia="Arial" w:hAnsi="Arial"/>
          <w:b w:val="false"/>
          <w:bCs w:val="false"/>
          <w:i w:val="false"/>
          <w:iCs w:val="false"/>
          <w:color w:val="1A2332"/>
          <w:sz w:val="22"/>
          <w:szCs w:val="22"/>
        </w:rPr>
        <w:t xml:space="preserve">The organisation that processes data on behalf of the controller — must have a DPA.</w:t>
      </w:r>
    </w:p>
    <w:p>
      <w:pPr>
        <w:spacing w:after="160" w:before="100"/>
      </w:pPr>
      <w:r>
        <w:rPr>
          <w:rFonts w:ascii="Arial" w:cs="Arial" w:eastAsia="Arial" w:hAnsi="Arial"/>
          <w:b/>
          <w:bCs/>
          <w:i w:val="false"/>
          <w:iCs w:val="false"/>
          <w:color w:val="0B1F3A"/>
          <w:sz w:val="22"/>
          <w:szCs w:val="22"/>
        </w:rPr>
        <w:t xml:space="preserve">UK GDPR Article 28: </w:t>
      </w:r>
      <w:r>
        <w:rPr>
          <w:rFonts w:ascii="Arial" w:cs="Arial" w:eastAsia="Arial" w:hAnsi="Arial"/>
          <w:b w:val="false"/>
          <w:bCs w:val="false"/>
          <w:i w:val="false"/>
          <w:iCs w:val="false"/>
          <w:color w:val="1A2332"/>
          <w:sz w:val="22"/>
          <w:szCs w:val="22"/>
        </w:rPr>
        <w:t xml:space="preserve">The legal requirement for DPAs between controllers and processors.</w:t>
      </w:r>
    </w:p>
    <w:p>
      <w:pPr>
        <w:spacing w:after="160" w:before="100"/>
      </w:pPr>
      <w:r>
        <w:rPr>
          <w:rFonts w:ascii="Arial" w:cs="Arial" w:eastAsia="Arial" w:hAnsi="Arial"/>
          <w:b/>
          <w:bCs/>
          <w:i w:val="false"/>
          <w:iCs w:val="false"/>
          <w:color w:val="0B1F3A"/>
          <w:sz w:val="22"/>
          <w:szCs w:val="22"/>
        </w:rPr>
        <w:t xml:space="preserve">Sub-processor: </w:t>
      </w:r>
      <w:r>
        <w:rPr>
          <w:rFonts w:ascii="Arial" w:cs="Arial" w:eastAsia="Arial" w:hAnsi="Arial"/>
          <w:b w:val="false"/>
          <w:bCs w:val="false"/>
          <w:i w:val="false"/>
          <w:iCs w:val="false"/>
          <w:color w:val="1A2332"/>
          <w:sz w:val="22"/>
          <w:szCs w:val="22"/>
        </w:rPr>
        <w:t xml:space="preserve">A third party the processor uses — also requires a DPA.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Data Processing Agreement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data processing agreement"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2026-05-23T06:31:41.411Z</dcterms:created>
  <dcterms:modified xsi:type="dcterms:W3CDTF">2026-05-23T06:31:41.411Z</dcterms:modified>
</cp:coreProperties>
</file>

<file path=docProps/custom.xml><?xml version="1.0" encoding="utf-8"?>
<Properties xmlns="http://schemas.openxmlformats.org/officeDocument/2006/custom-properties" xmlns:vt="http://schemas.openxmlformats.org/officeDocument/2006/docPropsVTypes"/>
</file>