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Django Development UK | ClickMasters
META DESC: ClickMasters Django experts. UK-based. Transparent GBP pricing. UK GDPR compliant.
SLUG: /django-development/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Django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Technologies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Django Development UK</w:t>
      </w:r>
    </w:p>
    <w:p>
      <w:pPr>
        <w:spacing w:after="60" w:before="60"/>
      </w:pPr>
    </w:p>
    <w:p>
      <w:pPr>
        <w:pStyle w:val="Heading1"/>
        <w:spacing w:after="160" w:before="360"/>
      </w:pPr>
      <w:r>
        <w:rPr>
          <w:rFonts w:ascii="Arial" w:cs="Arial" w:eastAsia="Arial" w:hAnsi="Arial"/>
          <w:b/>
          <w:bCs/>
          <w:color w:val="0B1F3A"/>
          <w:sz w:val="40"/>
          <w:szCs w:val="40"/>
        </w:rPr>
        <w:t xml:space="preserve">Django Development UK — Expert Engineers,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Django 5.x</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ORM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CSRF &amp; XSS Protection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Django Admin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Transparent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 Django development company with senior engineers specialising in Django 5.x, Django REST Framework, and Django ORM-powered applications. We build complex web applications, B2B SaaS platforms, and internal tooling with Django — leveraging its "batteries included" philosophy for rapid delivery of UK-compliant, production-grade software.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Django is ClickMasters' preferred Python web framework for complex web applications and internal tooling. Its "batteries included" philosophy — built-in ORM, authentication, admin interface, form handling, and security features — enables rapid delivery of production-grade software without reinventing common patterns.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Django and UK GDPR Compliance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Django has native features that directly support UK GDPR compliance. Django's ORM CASCADE DELETE simplifies right to erasure implementation. Django's authentication system supports granular RBAC. Django's session framework handles user session data with configurable expiry. Django's admin interface (properly restricted) provides audit trail capability for ICO accountability. Django's CSRF protection and SQL injection prevention via parameterised queries directly address OWASP Top 10 risks.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Django vs FastAPI — When to Use Each</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Django: use for content-heavy applications (with Django REST Framework for APIs), internal tooling needing a rich admin interface, applications where the Django ORM's full feature set is valuable, and when your team is Python-experienced and values convention over configuration. FastAPI: use for high-performance API-only microservices, when OpenAPI 3.0 documentation is critical, or when asynchronous performance is essential. ClickMasters uses Django for full-featured web applications and FastAPI for pure API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Django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Django Web Application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Full-stack Django application with DRF API</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Django SaaS Platform</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Django SaaS with Stripe billing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£40,000–£160,000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Django Internal Tool</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Django admin + reporting tool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Django REST API</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DRF API with OpenAPI documentation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£10,000–£40,000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Django Migration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legacy PHP/Ruby to Django</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£15,000–£60,000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Django still relevant in 2025?</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Django remains one of the most productive Python web frameworks, particularly for data-heavy applications and internal tools. Django 5.x continues to receive active development. The Django admin interface is unmatched for rapid internal tooling delivery. Django's security features (CSRF, XSS protection, SQL injection prevention via ORM) are mature and well-tested. The UK Django developer talent pool is substantial — many experienced Python developers know Django well.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Django REST Framework?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Django REST Framework (DRF) is the most popular toolkit for building REST APIs in Django. DRF provides: serialisers (convert Django model instances to JSON and validate input), viewsets (combine CRUD operations), authentication (Token, JWT, Session), and automatic Browsable API and OpenAPI schema generation. ClickMasters uses DRF for all Django REST APIs.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Python Development UK: /python-development/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Hire Python Developer London: /hire-python-developer-london/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Django Experts</w:t>
            </w:r>
          </w:p>
          <w:p>
            <w:pPr>
              <w:spacing w:after="160" w:before="0"/>
            </w:pPr>
            <w:r>
              <w:rPr>
                <w:rFonts w:ascii="Arial" w:cs="Arial" w:eastAsia="Arial" w:hAnsi="Arial"/>
                <w:color w:val="BDD0E8"/>
                <w:sz w:val="22"/>
                <w:szCs w:val="22"/>
              </w:rPr>
              <w:t xml:space="preserve">Free consultation with a senior Django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Django Team</w:t>
            </w:r>
          </w:p>
          <w:p>
            <w:pPr>
              <w:spacing w:after="80" w:before="0"/>
            </w:pPr>
            <w:r>
              <w:rPr>
                <w:rFonts w:ascii="Arial" w:cs="Arial" w:eastAsia="Arial" w:hAnsi="Arial"/>
                <w:b/>
                <w:bCs/>
                <w:color w:val="E8612A"/>
                <w:sz w:val="20"/>
                <w:szCs w:val="20"/>
              </w:rPr>
              <w:t xml:space="preserve">Senior Django engineers — UK GDPR and Cyber Essentials aligned</w:t>
            </w:r>
          </w:p>
          <w:p>
            <w:pPr>
              <w:spacing w:after="0" w:before="0"/>
            </w:pPr>
            <w:r>
              <w:rPr>
                <w:rFonts w:ascii="Arial" w:cs="Arial" w:eastAsia="Arial" w:hAnsi="Arial"/>
                <w:color w:val="1A2332"/>
                <w:sz w:val="20"/>
                <w:szCs w:val="20"/>
              </w:rPr>
              <w:t xml:space="preserve">ClickMasters has delivered Django-powered applications for UK FinTech, HealthTech, and enterprise clients.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"django development company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2026-05-22T15:26:35.279Z</dcterms:created>
  <dcterms:modified xsi:type="dcterms:W3CDTF">2026-05-22T15:26:35.279Z</dcterms:modified>
</cp:coreProperties>
</file>

<file path=docProps/custom.xml><?xml version="1.0" encoding="utf-8"?>
<Properties xmlns="http://schemas.openxmlformats.org/officeDocument/2006/custom-properties" xmlns:vt="http://schemas.openxmlformats.org/officeDocument/2006/docPropsVTypes"/>
</file>