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AI Software Development Cambridge | ClickMasters
META DESC: AI software development in Cambridge. UK GDPR Article 22. £15,000–£200,000+. UK-based.
SLUG: /ai-software-development-cambridge/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Cambridge AI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AI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AI Cambridge</w:t>
      </w:r>
    </w:p>
    <w:p>
      <w:pPr>
        <w:spacing w:after="60" w:before="60"/>
      </w:pPr>
    </w:p>
    <w:p>
      <w:pPr>
        <w:pStyle w:val="Heading1"/>
        <w:spacing w:after="160" w:before="360"/>
      </w:pPr>
      <w:r>
        <w:rPr>
          <w:rFonts w:ascii="Arial" w:cs="Arial" w:eastAsia="Arial" w:hAnsi="Arial"/>
          <w:b/>
          <w:bCs/>
          <w:color w:val="0B1F3A"/>
          <w:sz w:val="40"/>
          <w:szCs w:val="40"/>
        </w:rPr>
        <w:t xml:space="preserve">AI Software Development Cambridge — UK GDPR Article 22, Transparent GBP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Cambridge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AI</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AI software development in Cambridge and East of England with UK GDPR Article 22,  ICO AI guidance compliance built in. From £15,000.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Cambridge AI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Cambridge is one of Europe's most significant deep tech ecosystems — ARM Holdings, Raspberry Pi, Darktrace (cybersecurity AI), and hundreds of University of Cambridge spinouts. The Cambridge tech cluster has the highest density of AI and semiconductor companies in Europe outside London.</w:t>
      </w:r>
    </w:p>
    <w:p>
      <w:pPr>
        <w:spacing w:after="60" w:before="60"/>
      </w:pPr>
    </w:p>
    <w:p>
      <w:pPr>
        <w:spacing w:after="160" w:before="100"/>
      </w:pPr>
      <w:r>
        <w:rPr>
          <w:rFonts w:ascii="Arial" w:cs="Arial" w:eastAsia="Arial" w:hAnsi="Arial"/>
          <w:b w:val="false"/>
          <w:bCs w:val="false"/>
          <w:i w:val="false"/>
          <w:iCs w:val="false"/>
          <w:color w:val="1A2332"/>
          <w:sz w:val="22"/>
          <w:szCs w:val="22"/>
        </w:rPr>
        <w:t xml:space="preserve">Cambridge has exceptional AI engineering talent — ARM (chip design AI), Darktrace (cybersecurity AI), DeepMind Cambridge, and Microsoft Cambridge Research all operate here. The University of Cambridge Computer Laboratory and the Alan Turing Institute Cambridge presence drive world-class AI research.</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LLM and foundation model integration: GPT-4, Claude, Gemini API integration.</w:t>
      </w:r>
    </w:p>
    <w:p>
      <w:pPr>
        <w:pStyle w:val="ListParagraph"/>
        <w:numPr>
          <w:ilvl w:val="0"/>
          <w:numId w:val="2"/>
        </w:numPr>
        <w:spacing w:after="60" w:before="60"/>
      </w:pPr>
      <w:r>
        <w:rPr>
          <w:rFonts w:ascii="Arial" w:cs="Arial" w:eastAsia="Arial" w:hAnsi="Arial"/>
          <w:color w:val="1A2332"/>
          <w:sz w:val="22"/>
          <w:szCs w:val="22"/>
        </w:rPr>
        <w:t xml:space="preserve">Computer vision: manufacturing quality control, medical imaging, autonomous systems.</w:t>
      </w:r>
    </w:p>
    <w:p>
      <w:pPr>
        <w:pStyle w:val="ListParagraph"/>
        <w:numPr>
          <w:ilvl w:val="0"/>
          <w:numId w:val="2"/>
        </w:numPr>
        <w:spacing w:after="60" w:before="60"/>
      </w:pPr>
      <w:r>
        <w:rPr>
          <w:rFonts w:ascii="Arial" w:cs="Arial" w:eastAsia="Arial" w:hAnsi="Arial"/>
          <w:color w:val="1A2332"/>
          <w:sz w:val="22"/>
          <w:szCs w:val="22"/>
        </w:rPr>
        <w:t xml:space="preserve">Semiconductor and hardware AI: ARM ecosystem integration, edge AI deployment.</w:t>
      </w:r>
    </w:p>
    <w:p>
      <w:pPr>
        <w:pStyle w:val="ListParagraph"/>
        <w:numPr>
          <w:ilvl w:val="0"/>
          <w:numId w:val="2"/>
        </w:numPr>
        <w:spacing w:after="60" w:before="60"/>
      </w:pPr>
      <w:r>
        <w:rPr>
          <w:rFonts w:ascii="Arial" w:cs="Arial" w:eastAsia="Arial" w:hAnsi="Arial"/>
          <w:color w:val="1A2332"/>
          <w:sz w:val="22"/>
          <w:szCs w:val="22"/>
        </w:rPr>
        <w:t xml:space="preserve">UK GDPR Article 22: automated decision-making disclosure, explainability, human oversight.</w:t>
      </w:r>
    </w:p>
    <w:p>
      <w:pPr>
        <w:pStyle w:val="ListParagraph"/>
        <w:numPr>
          <w:ilvl w:val="0"/>
          <w:numId w:val="2"/>
        </w:numPr>
        <w:spacing w:after="60" w:before="60"/>
      </w:pPr>
      <w:r>
        <w:rPr>
          <w:rFonts w:ascii="Arial" w:cs="Arial" w:eastAsia="Arial" w:hAnsi="Arial"/>
          <w:color w:val="1A2332"/>
          <w:sz w:val="22"/>
          <w:szCs w:val="22"/>
        </w:rPr>
        <w:t xml:space="preserve">Cambridge AI talent: the deepest specialist AI pool outside London.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AI Build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UK GDPR Article 22, ICO AI guidance,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makes Cambridge unique for AI development?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Cambridge has unmatched AI infrastructure — ARM (defining the chip architecture most AI models run on), Darktrace (one of the UK's most successful AI companies), and world-class university AI research. The talent pool is the deepest AI specialist concentration in the UK outside London.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Cambridge rates differ from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Cambridge AI rates are typically 10–20% below London for equivalent roles — significant savings on senior AI engineering. The talent quality is equivalent to London.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AI Development UK: /ai-development/</w:t>
      </w:r>
    </w:p>
    <w:p>
      <w:pPr>
        <w:pStyle w:val="ListParagraph"/>
        <w:numPr>
          <w:ilvl w:val="0"/>
          <w:numId w:val="3"/>
        </w:numPr>
        <w:spacing w:after="60" w:before="60"/>
      </w:pPr>
      <w:r>
        <w:rPr>
          <w:rFonts w:ascii="Arial" w:cs="Arial" w:eastAsia="Arial" w:hAnsi="Arial"/>
          <w:color w:val="1A4A8A"/>
          <w:sz w:val="22"/>
          <w:szCs w:val="22"/>
        </w:rPr>
        <w:t xml:space="preserve">Python Development UK: /python-development/</w:t>
      </w:r>
    </w:p>
    <w:p>
      <w:pPr>
        <w:pStyle w:val="ListParagraph"/>
        <w:numPr>
          <w:ilvl w:val="0"/>
          <w:numId w:val="3"/>
        </w:numPr>
        <w:spacing w:after="60" w:before="60"/>
      </w:pPr>
      <w:r>
        <w:rPr>
          <w:rFonts w:ascii="Arial" w:cs="Arial" w:eastAsia="Arial" w:hAnsi="Arial"/>
          <w:color w:val="1A4A8A"/>
          <w:sz w:val="22"/>
          <w:szCs w:val="22"/>
        </w:rPr>
        <w:t xml:space="preserve">Custom Software Development Cambridge: /custom-software-development-cambridge/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AI Consultation — Cambridge</w:t>
            </w:r>
          </w:p>
          <w:p>
            <w:pPr>
              <w:spacing w:after="160" w:before="0"/>
            </w:pPr>
            <w:r>
              <w:rPr>
                <w:rFonts w:ascii="Arial" w:cs="Arial" w:eastAsia="Arial" w:hAnsi="Arial"/>
                <w:color w:val="BDD0E8"/>
                <w:sz w:val="22"/>
                <w:szCs w:val="22"/>
              </w:rPr>
              <w:t xml:space="preserve">45 minutes with a senior AI engineer.</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Cambridge AI Team</w:t>
            </w:r>
          </w:p>
          <w:p>
            <w:pPr>
              <w:spacing w:after="80" w:before="0"/>
            </w:pPr>
            <w:r>
              <w:rPr>
                <w:rFonts w:ascii="Arial" w:cs="Arial" w:eastAsia="Arial" w:hAnsi="Arial"/>
                <w:b/>
                <w:bCs/>
                <w:color w:val="E8612A"/>
                <w:sz w:val="20"/>
                <w:szCs w:val="20"/>
              </w:rPr>
              <w:t xml:space="preserve">AI software specialists</w:t>
            </w:r>
          </w:p>
          <w:p>
            <w:pPr>
              <w:spacing w:after="0" w:before="0"/>
            </w:pPr>
            <w:r>
              <w:rPr>
                <w:rFonts w:ascii="Arial" w:cs="Arial" w:eastAsia="Arial" w:hAnsi="Arial"/>
                <w:color w:val="1A2332"/>
                <w:sz w:val="20"/>
                <w:szCs w:val="20"/>
              </w:rPr>
              <w:t xml:space="preserve">Delivering AI software for Cambridge and East of England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"ai software development cambridge" (~150/mo)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2026-05-24T06:41:44.869Z</dcterms:created>
  <dcterms:modified xsi:type="dcterms:W3CDTF">2026-05-24T06:41:44.869Z</dcterms:modified>
</cp:coreProperties>
</file>

<file path=docProps/custom.xml><?xml version="1.0" encoding="utf-8"?>
<Properties xmlns="http://schemas.openxmlformats.org/officeDocument/2006/custom-properties" xmlns:vt="http://schemas.openxmlformats.org/officeDocument/2006/docPropsVTypes"/>
</file>