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Rotterdam | UK Agency | ClickMasters
META DESC: Custom Software Development for Rotterdam businesses. EU GDPR. UK-based team.
SLUG: /custom-software-development-rotterdam/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Development Rotterdam</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Rotterdam — UK-Based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Rotterdam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Netherlands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is a UK-based software agency serving Rotterdam and Netherlands with EU GDPR compliance. Dutch AP (Autoriteit Persoonsgegevens) requirements satisfied. EUR invoicing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Rotterdam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Rotterdam is Europe's largest port and a major logistics, supply chain, and cleantech hub. Home to Port of Rotterdam Authority digital, Maersk Netherlands operations, and a rapidly growing tech scene driven by the port ecosystem. Rotterdam's Rotterdam University of Applied Sciences and Erasmus University produce strong engineering talent.</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Port of Rotterdam Authority, Maersk Netherlands, Shell Digital (HQ), Unilever Digital, Coolblue (eCommerce), bol.com (Netherlands Amazon)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EU GDPR — Dutch AP (Autoriteit Persoonsgegevens) enforces GDPR. Rotterdam has specific logistics and supply chain data governance requirements. Dutch cookie consent enforcement is strict. Port Authority data may have additional security classification requirements.</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no visa restrictions for EU visits.</w:t>
      </w:r>
    </w:p>
    <w:p>
      <w:pPr>
        <w:pStyle w:val="ListParagraph"/>
        <w:numPr>
          <w:ilvl w:val="0"/>
          <w:numId w:val="2"/>
        </w:numPr>
        <w:spacing w:after="60" w:before="60"/>
      </w:pPr>
      <w:r>
        <w:rPr>
          <w:rFonts w:ascii="Arial" w:cs="Arial" w:eastAsia="Arial" w:hAnsi="Arial"/>
          <w:color w:val="1A2332"/>
          <w:sz w:val="22"/>
          <w:szCs w:val="22"/>
        </w:rPr>
        <w:t xml:space="preserve">EU GDPR compliance standard. EUR invoicing available.</w:t>
      </w:r>
    </w:p>
    <w:p>
      <w:pPr>
        <w:pStyle w:val="ListParagraph"/>
        <w:numPr>
          <w:ilvl w:val="0"/>
          <w:numId w:val="2"/>
        </w:numPr>
        <w:spacing w:after="60" w:before="60"/>
      </w:pPr>
      <w:r>
        <w:rPr>
          <w:rFonts w:ascii="Arial" w:cs="Arial" w:eastAsia="Arial" w:hAnsi="Arial"/>
          <w:color w:val="1A2332"/>
          <w:sz w:val="22"/>
          <w:szCs w:val="22"/>
        </w:rPr>
        <w:t xml:space="preserve">Zero IR35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Rotterdam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we deliver remotely and visit Rotterdam for workshops and key milestones.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comply with EU GDPR?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EU data residency options, EUR invoicing, Article 28 DPAs.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EU GDPR vs UK GDPR: /uk-gdpr-vs-eu-gdpr/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Rotterdam</w:t>
            </w:r>
          </w:p>
          <w:p>
            <w:pPr>
              <w:spacing w:after="160" w:before="0"/>
            </w:pPr>
            <w:r>
              <w:rPr>
                <w:rFonts w:ascii="Arial" w:cs="Arial" w:eastAsia="Arial" w:hAnsi="Arial"/>
                <w:color w:val="BDD0E8"/>
                <w:sz w:val="22"/>
                <w:szCs w:val="22"/>
              </w:rPr>
              <w:t xml:space="preserve">EU GDPR built in. EUR invoicing available.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Team</w:t>
            </w:r>
          </w:p>
          <w:p>
            <w:pPr>
              <w:spacing w:after="80" w:before="0"/>
            </w:pPr>
            <w:r>
              <w:rPr>
                <w:rFonts w:ascii="Arial" w:cs="Arial" w:eastAsia="Arial" w:hAnsi="Arial"/>
                <w:b/>
                <w:bCs/>
                <w:color w:val="E8612A"/>
                <w:sz w:val="20"/>
                <w:szCs w:val="20"/>
              </w:rPr>
              <w:t xml:space="preserve">UK-based, EU GDPR specialists</w:t>
            </w:r>
          </w:p>
          <w:p>
            <w:pPr>
              <w:spacing w:after="0" w:before="0"/>
            </w:pPr>
            <w:r>
              <w:rPr>
                <w:rFonts w:ascii="Arial" w:cs="Arial" w:eastAsia="Arial" w:hAnsi="Arial"/>
                <w:color w:val="1A2332"/>
                <w:sz w:val="20"/>
                <w:szCs w:val="20"/>
              </w:rPr>
              <w:t xml:space="preserve">Serving European businesses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rotterdam" (~50/mo)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2026-05-24T11:44:13.907Z</dcterms:created>
  <dcterms:modified xsi:type="dcterms:W3CDTF">2026-05-24T11:44:13.907Z</dcterms:modified>
</cp:coreProperties>
</file>

<file path=docProps/custom.xml><?xml version="1.0" encoding="utf-8"?>
<Properties xmlns="http://schemas.openxmlformats.org/officeDocument/2006/custom-properties" xmlns:vt="http://schemas.openxmlformats.org/officeDocument/2006/docPropsVTypes"/>
</file>