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MVP Development Bristol | ClickMasters UK
META DESC: MVP Development in Bristol. Validate your core assumption with real users before the full build. Lean or investor-ready MVP. £12,000–£65,000. UK GDPR. IR35-safe. Free consultation.
SLUG: /mvp-development-bristol/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MVP Development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MVP Development Bristol</w:t>
      </w:r>
    </w:p>
    <w:p>
      <w:pPr>
        <w:spacing w:after="60" w:before="60"/>
      </w:pPr>
    </w:p>
    <w:p>
      <w:pPr>
        <w:pStyle w:val="Heading1"/>
        <w:spacing w:after="160" w:before="360"/>
      </w:pPr>
      <w:r>
        <w:rPr>
          <w:rFonts w:ascii="Arial" w:cs="Arial" w:eastAsia="Arial" w:hAnsi="Arial"/>
          <w:b/>
          <w:bCs/>
          <w:color w:val="0B1F3A"/>
          <w:sz w:val="40"/>
          <w:szCs w:val="40"/>
        </w:rPr>
        <w:t xml:space="preserve">MVP Development Bristol — Validate your core assumption with real users before the full build. Lean or investor-ready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Bristol | 🇬🇧 UK-Based | 💷 £12,000–£65,000 | 🔒 UK GDPR | ⚖️ Zero IR35 | ⏱️ 6–16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MVP Development services to businesses in Bristol and across South West England. Validate your core assumption with real users before the full build. Lean or investor-ready MVP. Innovate UK grants. R&amp;D Tax Credits. UK GDPR from day one. Transparent GBP pricing from £12,000.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Bristol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Bristol — Silicon Gorge — has strength in aerospace &amp; defence tech (Airbus, Rolls-Royce), robotics, and advanced engineering software.</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Airbus Bristol, Rolls-Royce Digital, Hargreaves Lansdown digital, HPE Bristol, Graphcore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Bristol compliance context: University Hospitals Bristol &amp; Weston NHS FT. Defence/aerospace MOD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Bristol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services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Bristol and South West England. We deliver remotely and can visit Bristol for workshops. All Bristol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Bristol: £12,000–£65,000.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Bristol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/mvp-development/ | /cost-mvp-development-uk/ | /hire-react-developer-bristol/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Bristol</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"mvp development bristol"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2026-05-21T06:35:01.238Z</dcterms:created>
  <dcterms:modified xsi:type="dcterms:W3CDTF">2026-05-21T06:35:01.238Z</dcterms:modified>
</cp:coreProperties>
</file>

<file path=docProps/custom.xml><?xml version="1.0" encoding="utf-8"?>
<Properties xmlns="http://schemas.openxmlformats.org/officeDocument/2006/custom-properties" xmlns:vt="http://schemas.openxmlformats.org/officeDocument/2006/docPropsVTypes"/>
</file>