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Open Banking Development Guide UK — OBIE APIs, AISP &amp; PISP | ClickMasters
META DESC: Open Banking integration guide for UK developers. OBIE Read/Write API standards, AISP account information, PISP payment initiation, FCA authorisation, SCA. Free consultation.
SLUG: /open-banking-development-guide/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Open Banking Team  |  Reviewed by: FCA-authorised AISP experience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Open Banking Development Guide UK</w:t>
      </w:r>
    </w:p>
    <w:p>
      <w:pPr>
        <w:spacing w:after="60" w:before="60"/>
      </w:pPr>
    </w:p>
    <w:p>
      <w:pPr>
        <w:pStyle w:val="Heading1"/>
        <w:spacing w:after="160" w:before="360"/>
      </w:pPr>
      <w:r>
        <w:rPr>
          <w:rFonts w:ascii="Arial" w:cs="Arial" w:eastAsia="Arial" w:hAnsi="Arial"/>
          <w:b/>
          <w:bCs/>
          <w:color w:val="0B1F3A"/>
          <w:sz w:val="40"/>
          <w:szCs w:val="40"/>
        </w:rPr>
        <w:t xml:space="preserve">Open Banking Development Guide UK — OBIE APIs, AISP, PISP &amp; FCA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OBIE Standards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AISP &amp; PISP</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SCA (3DS2)</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FCA Regulated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PSD2 UK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City of London FinTech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Open Banking in the UK is mandated by PSD2 and operated by the Open Banking Implementation Entity (OBIE). It allows FCA-authorised third-party providers (TPPs) to access bank account data (AISPs) or initiate payments (PISPs) from the UK's nine major banks — with explicit customer consent. Building an Open Banking product requires FCA authorisation (AISP or PISP), OBIE API integration, consent management, and Strong Customer Authentication implementation. ClickMasters has integrated Open Banking for FinTech clients using both TrueLayer and direct OBIE API connections.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AISP vs PISP — Which Licence Do You Need?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AISP (Account Information)</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PISP (Payment Initiation)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What it does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Read-only access to bank account data (balances, transactions)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Initiate payment instructions from customer's bank account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authorisation</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Authorised or Registered AISP</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Authorised PISP (higher requirements than AISP)</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OBIE API</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Account Information API</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Payment Initiation API</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Customer data flow</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Account data → your platform</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Payment instruction → bank → payee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Consent model</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Customer grants read access, can revoke anytime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Per-payment consent or recurring payment agreement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Use cases</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Budgeting apps, credit scoring, account aggregation, FinTech onboarding KYC</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Account-to-account payments, salary payments, bill payments, lending repayment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SCA requirement</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SCA on initial consent grant</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SCA on every payment (with exemptions)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complexity</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GET requests from OBIE API</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payment state machine, error handling, refund flows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OBIE API Technical Architecture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Open Banking APIs follow a consistent pattern across all nine mandated UK banks (HSBC, Barclays, Lloyds, NatWest, Santander, Nationwide, HSBC First Direct, Bank of Ireland UK, Allied Irish Bank UK). Each bank implements the OBIE Read/Write API specification — with minor variations. Integration steps: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FCA Authorisation &amp; OBIE Directory Registration</w:t>
            </w:r>
          </w:p>
          <w:p>
            <w:pPr>
              <w:spacing w:after="0" w:before="0"/>
            </w:pPr>
            <w:r>
              <w:rPr>
                <w:rFonts w:ascii="Arial" w:cs="Arial" w:eastAsia="Arial" w:hAnsi="Arial"/>
                <w:color w:val="1A2332"/>
                <w:sz w:val="22"/>
                <w:szCs w:val="22"/>
              </w:rPr>
              <w:t xml:space="preserve">Obtain FCA AISP/PISP authorisation (3–12 months). Register on OBIE Directory — provides eIDAS certificate (or UK equivalent QWAC/QSEAL). Your client ID and certificates are what identify your TPP to banks.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Dynamic Client Registration (DCR)</w:t>
            </w:r>
          </w:p>
          <w:p>
            <w:pPr>
              <w:spacing w:after="0" w:before="0"/>
            </w:pPr>
            <w:r>
              <w:rPr>
                <w:rFonts w:ascii="Arial" w:cs="Arial" w:eastAsia="Arial" w:hAnsi="Arial"/>
                <w:color w:val="1A2332"/>
                <w:sz w:val="22"/>
                <w:szCs w:val="22"/>
              </w:rPr>
              <w:t xml:space="preserve">Register your TPP dynamically with each bank's Open Banking API using your OBIE Directory credentials. Banks validate your authorisation before issuing OAuth2 client credentials.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Customer Consent &amp; Authorisation</w:t>
            </w:r>
          </w:p>
          <w:p>
            <w:pPr>
              <w:spacing w:after="0" w:before="0"/>
            </w:pPr>
            <w:r>
              <w:rPr>
                <w:rFonts w:ascii="Arial" w:cs="Arial" w:eastAsia="Arial" w:hAnsi="Arial"/>
                <w:color w:val="1A2332"/>
                <w:sz w:val="22"/>
                <w:szCs w:val="22"/>
              </w:rPr>
              <w:t xml:space="preserve">Direct customer to bank's authorisation page via OAuth2 authorisation code flow. Customer authenticates with their bank and grants consent. Bank returns authorisation code. Exchange for access token and refresh token.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API Data Access / Payment Initiation</w:t>
            </w:r>
          </w:p>
          <w:p>
            <w:pPr>
              <w:spacing w:after="0" w:before="0"/>
            </w:pPr>
            <w:r>
              <w:rPr>
                <w:rFonts w:ascii="Arial" w:cs="Arial" w:eastAsia="Arial" w:hAnsi="Arial"/>
                <w:color w:val="1A2332"/>
                <w:sz w:val="22"/>
                <w:szCs w:val="22"/>
              </w:rPr>
              <w:t xml:space="preserve">Use access token to call OBIE Account Information API (for AISP) or create Payment Consent resource and submit payment (for PISP). Handle token refresh. Implement webhook for payment status updates.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Consent Management</w:t>
            </w:r>
          </w:p>
          <w:p>
            <w:pPr>
              <w:spacing w:after="0" w:before="0"/>
            </w:pPr>
            <w:r>
              <w:rPr>
                <w:rFonts w:ascii="Arial" w:cs="Arial" w:eastAsia="Arial" w:hAnsi="Arial"/>
                <w:color w:val="1A2332"/>
                <w:sz w:val="22"/>
                <w:szCs w:val="22"/>
              </w:rPr>
              <w:t xml:space="preserve">Store consent records. Allow customers to view and revoke consent at any time. Handle consent expiry. UK GDPR: consent is the legal basis for processing; revocation must be technically immediate.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Aggregators — TrueLayer, Plaid, Yapily</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Building direct OBIE integrations requires FCA authorisation and significant technical investment. For most FinTech startups, using an aggregator (who holds the FCA authorisation) is faster and more practical:</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TrueLayer: Most widely used UK Open Banking aggregator. Strong UK coverage, good developer experience, FCA-regulated. ClickMasters has integrated TrueLayer for multiple clients.</w:t>
      </w:r>
    </w:p>
    <w:p>
      <w:pPr>
        <w:pStyle w:val="ListParagraph"/>
        <w:numPr>
          <w:ilvl w:val="0"/>
          <w:numId w:val="2"/>
        </w:numPr>
        <w:spacing w:after="60" w:before="60"/>
      </w:pPr>
      <w:r>
        <w:rPr>
          <w:rFonts w:ascii="Arial" w:cs="Arial" w:eastAsia="Arial" w:hAnsi="Arial"/>
          <w:b w:val="false"/>
          <w:bCs w:val="false"/>
          <w:color w:val="1A2332"/>
          <w:sz w:val="22"/>
          <w:szCs w:val="22"/>
        </w:rPr>
        <w:t xml:space="preserve">Plaid: US-headquartered, growing UK presence. Strong for international products. UK coverage good but not as complete as TrueLayer for some smaller banks.</w:t>
      </w:r>
    </w:p>
    <w:p>
      <w:pPr>
        <w:pStyle w:val="ListParagraph"/>
        <w:numPr>
          <w:ilvl w:val="0"/>
          <w:numId w:val="2"/>
        </w:numPr>
        <w:spacing w:after="60" w:before="60"/>
      </w:pPr>
      <w:r>
        <w:rPr>
          <w:rFonts w:ascii="Arial" w:cs="Arial" w:eastAsia="Arial" w:hAnsi="Arial"/>
          <w:b w:val="false"/>
          <w:bCs w:val="false"/>
          <w:color w:val="1A2332"/>
          <w:sz w:val="22"/>
          <w:szCs w:val="22"/>
        </w:rPr>
        <w:t xml:space="preserve">Yapily: UK-focused aggregator. Strong European coverage for products targeting EU + UK markets.</w:t>
      </w:r>
    </w:p>
    <w:p>
      <w:pPr>
        <w:pStyle w:val="ListParagraph"/>
        <w:numPr>
          <w:ilvl w:val="0"/>
          <w:numId w:val="2"/>
        </w:numPr>
        <w:spacing w:after="60" w:before="60"/>
      </w:pPr>
      <w:r>
        <w:rPr>
          <w:rFonts w:ascii="Arial" w:cs="Arial" w:eastAsia="Arial" w:hAnsi="Arial"/>
          <w:b w:val="false"/>
          <w:bCs w:val="false"/>
          <w:color w:val="1A2332"/>
          <w:sz w:val="22"/>
          <w:szCs w:val="22"/>
        </w:rPr>
        <w:t xml:space="preserve">Direct OBIE: Appropriate for high-volume products where aggregator fees become significant, or where you need deeper control over the consent UX. Requires FCA authorisation.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Open Banking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FCA authorisation to build an Open Banking product?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If your product reads account data or initiates payments directly via the OBIE API (without using an aggregator), you need FCA AISP or PISP authorisation. Using an aggregator (TrueLayer, Plaid, Yapily) means the aggregator holds the FCA authorisation — your platform uses their regulated infrastructure. For most early-stage FinTechs, starting with an aggregator is faster and lower-cost than obtaining direct FCA authorisation.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Open Banking integration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Using TrueLayer or similar aggregator: 3–6 weeks for a basic AISP integration (account data display). 6–10 weeks for PISP (payment initiation) including state machine and error handling. Direct OBIE integration (after FCA authorisation): 12–20 weeks. The FCA authorisation process itself takes 3–12 months and runs in parallel with development.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UK GDPR interact with Open Banking consent?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Open Banking consent and UK GDPR consent are related but distinct. OBIE consent governs access to bank account data. UK GDPR consent (or legitimate interest) governs how you process that data once received. You need both: a valid OBIE consent grant from the customer, and a valid UK GDPR legal basis for processing the financial data you receive. Data portability (GDPR Article 20) applies to Open Banking data — customers can request their data in a machine-readable format.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FCA Software Compliance Guide UK: /fca-software-compliance-guide/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PSD2 SCA Implementation UK: /psd2-sca-implementation/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AML Compliance Software UK: /aml-compliance-software-uk/</w:t>
      </w:r>
    </w:p>
    <w:p>
      <w:pPr>
        <w:pStyle w:val="ListParagraph"/>
        <w:numPr>
          <w:ilvl w:val="0"/>
          <w:numId w:val="3"/>
        </w:numPr>
        <w:spacing w:after="60" w:before="60"/>
      </w:pPr>
      <w:r>
        <w:rPr>
          <w:rFonts w:ascii="Arial" w:cs="Arial" w:eastAsia="Arial" w:hAnsi="Arial"/>
          <w:b w:val="false"/>
          <w:bCs w:val="false"/>
          <w:color w:val="1A2332"/>
          <w:sz w:val="22"/>
          <w:szCs w:val="22"/>
        </w:rPr>
        <w:t xml:space="preserve">FinTech MVP Development UK: /fintech-mvp-development/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Open Banking Integration</w:t>
            </w:r>
          </w:p>
          <w:p>
            <w:pPr>
              <w:spacing w:after="160" w:before="0"/>
            </w:pPr>
            <w:r>
              <w:rPr>
                <w:rFonts w:ascii="Arial" w:cs="Arial" w:eastAsia="Arial" w:hAnsi="Arial"/>
                <w:color w:val="BDD0E8"/>
                <w:sz w:val="22"/>
                <w:szCs w:val="22"/>
              </w:rPr>
              <w:t xml:space="preserve">ClickMasters has integrated TrueLayer and direct OBIE APIs for UK FinTech clients. Free consultation to scope your Open Banking development.</w:t>
            </w:r>
          </w:p>
          <w:p>
            <w:pPr>
              <w:spacing w:after="0" w:before="0"/>
            </w:pPr>
            <w:r>
              <w:rPr>
                <w:rFonts w:ascii="Arial" w:cs="Arial" w:eastAsia="Arial" w:hAnsi="Arial"/>
                <w:b/>
                <w:bCs/>
                <w:color w:val="E8612A"/>
                <w:sz w:val="22"/>
                <w:szCs w:val="22"/>
              </w:rPr>
              <w:t xml:space="preserve">→ Book Free FinTech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Open Banking Team</w:t>
            </w:r>
          </w:p>
          <w:p>
            <w:pPr>
              <w:spacing w:after="80" w:before="0"/>
            </w:pPr>
            <w:r>
              <w:rPr>
                <w:rFonts w:ascii="Arial" w:cs="Arial" w:eastAsia="Arial" w:hAnsi="Arial"/>
                <w:b/>
                <w:bCs/>
                <w:color w:val="E8612A"/>
                <w:sz w:val="20"/>
                <w:szCs w:val="20"/>
              </w:rPr>
              <w:t xml:space="preserve">OBIE API and FCA-regulated FinTech specialists</w:t>
            </w:r>
          </w:p>
          <w:p>
            <w:pPr>
              <w:spacing w:after="0" w:before="0"/>
            </w:pPr>
            <w:r>
              <w:rPr>
                <w:rFonts w:ascii="Arial" w:cs="Arial" w:eastAsia="Arial" w:hAnsi="Arial"/>
                <w:color w:val="1A2332"/>
                <w:sz w:val="20"/>
                <w:szCs w:val="20"/>
              </w:rPr>
              <w:t xml:space="preserve">ClickMasters has built Open Banking integrations for UK FinTech startups — from TrueLayer-based MVP builds to direct OBIE API connections. Our team understands both the technical and regulatory aspects of Open Banking 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"open banking development uk" (500/mo), "open banking api integration uk" (500/mo), "obie api integration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2026-05-21T06:07:45.377Z</dcterms:created>
  <dcterms:modified xsi:type="dcterms:W3CDTF">2026-05-21T06:07:45.377Z</dcterms:modified>
</cp:coreProperties>
</file>

<file path=docProps/custom.xml><?xml version="1.0" encoding="utf-8"?>
<Properties xmlns="http://schemas.openxmlformats.org/officeDocument/2006/custom-properties" xmlns:vt="http://schemas.openxmlformats.org/officeDocument/2006/docPropsVTypes"/>
</file>