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b223e" w:val="clear"/>
        <w:spacing w:after="0" w:before="0" w:line="240" w:lineRule="auto"/>
        <w:rPr>
          <w:rFonts w:ascii="Oswald" w:cs="Oswald" w:eastAsia="Oswald" w:hAnsi="Oswald"/>
          <w:color w:val="ffffff"/>
          <w:sz w:val="84"/>
          <w:szCs w:val="84"/>
        </w:rPr>
      </w:pPr>
      <w:bookmarkStart w:colFirst="0" w:colLast="0" w:name="_f9wpd2y0cml2" w:id="0"/>
      <w:bookmarkEnd w:id="0"/>
      <w:r w:rsidDel="00000000" w:rsidR="00000000" w:rsidRPr="00000000">
        <w:rPr>
          <w:rFonts w:ascii="Oswald" w:cs="Oswald" w:eastAsia="Oswald" w:hAnsi="Oswald"/>
          <w:color w:val="ffffff"/>
          <w:sz w:val="84"/>
          <w:szCs w:val="84"/>
          <w:rtl w:val="0"/>
        </w:rPr>
        <w:t xml:space="preserve">Kerstin Dwyer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b223e"/>
          <w:sz w:val="21"/>
          <w:szCs w:val="21"/>
        </w:rPr>
      </w:pPr>
      <w:bookmarkStart w:colFirst="0" w:colLast="0" w:name="_swz9n4eqcd4c" w:id="1"/>
      <w:bookmarkEnd w:id="1"/>
      <w:r w:rsidDel="00000000" w:rsidR="00000000" w:rsidRPr="00000000">
        <w:rPr>
          <w:color w:val="0b223e"/>
          <w:sz w:val="21"/>
          <w:szCs w:val="21"/>
          <w:rtl w:val="0"/>
        </w:rPr>
        <w:t xml:space="preserve">Loan Manager</w:t>
      </w:r>
    </w:p>
    <w:p w:rsidR="00000000" w:rsidDel="00000000" w:rsidP="00000000" w:rsidRDefault="00000000" w:rsidRPr="00000000" w14:paraId="00000003">
      <w:pPr>
        <w:shd w:fill="0b223e" w:val="clear"/>
        <w:jc w:val="center"/>
        <w:rPr>
          <w:color w:val="0b223e"/>
          <w:sz w:val="21"/>
          <w:szCs w:val="21"/>
        </w:rPr>
      </w:pPr>
      <w:r w:rsidDel="00000000" w:rsidR="00000000" w:rsidRPr="00000000">
        <w:rPr>
          <w:color w:val="0b223e"/>
          <w:sz w:val="21"/>
          <w:szCs w:val="21"/>
        </w:rPr>
        <w:drawing>
          <wp:inline distB="114300" distT="114300" distL="114300" distR="114300">
            <wp:extent cx="6858000" cy="685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580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hd w:fill="ffffff" w:val="clear"/>
        <w:rPr>
          <w:color w:val="0b223e"/>
          <w:sz w:val="21"/>
          <w:szCs w:val="21"/>
        </w:rPr>
      </w:pPr>
      <w:r w:rsidDel="00000000" w:rsidR="00000000" w:rsidRPr="00000000">
        <w:rPr>
          <w:color w:val="0b223e"/>
          <w:sz w:val="21"/>
          <w:szCs w:val="21"/>
          <w:rtl w:val="0"/>
        </w:rPr>
        <w:t xml:space="preserve">Kerstin is the organizational powerhouse who helps keep your mortgage moving forward from start to finish. As our Loan Manager, she ensures every file is complete, compliant, and on schedule. Kerstin oversees the day-to-day progress of each home loan, tracks important deadlines, and works closely with our team to solve problems before they arise. Her attention to detail and deep understanding of loan documentation helps create a seamless experience for both new homebuyers and seasoned homeowners. With Kerstin managing the process, you can trust that your loan is in capable, caring hands.</w:t>
      </w:r>
    </w:p>
    <w:p w:rsidR="00000000" w:rsidDel="00000000" w:rsidP="00000000" w:rsidRDefault="00000000" w:rsidRPr="00000000" w14:paraId="00000005">
      <w:pPr>
        <w:rPr/>
      </w:pPr>
      <w:r w:rsidDel="00000000" w:rsidR="00000000" w:rsidRPr="00000000">
        <w:rPr>
          <w:rtl w:val="0"/>
        </w:rPr>
      </w:r>
    </w:p>
    <w:sectPr>
      <w:pgSz w:h="15840" w:w="12240" w:orient="portrait"/>
      <w:pgMar w:bottom="360" w:top="36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