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0b223e" w:val="clear"/>
        <w:spacing w:after="0" w:before="0" w:line="240" w:lineRule="auto"/>
        <w:rPr>
          <w:rFonts w:ascii="Oswald" w:cs="Oswald" w:eastAsia="Oswald" w:hAnsi="Oswald"/>
          <w:color w:val="ffffff"/>
          <w:sz w:val="84"/>
          <w:szCs w:val="84"/>
        </w:rPr>
      </w:pPr>
      <w:bookmarkStart w:colFirst="0" w:colLast="0" w:name="_ms9v5vqmes29" w:id="0"/>
      <w:bookmarkEnd w:id="0"/>
      <w:r w:rsidDel="00000000" w:rsidR="00000000" w:rsidRPr="00000000">
        <w:rPr>
          <w:rFonts w:ascii="Oswald" w:cs="Oswald" w:eastAsia="Oswald" w:hAnsi="Oswald"/>
          <w:color w:val="ffffff"/>
          <w:sz w:val="84"/>
          <w:szCs w:val="84"/>
          <w:rtl w:val="0"/>
        </w:rPr>
        <w:t xml:space="preserve">Jon Donovan</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b223e"/>
          <w:sz w:val="21"/>
          <w:szCs w:val="21"/>
        </w:rPr>
      </w:pPr>
      <w:bookmarkStart w:colFirst="0" w:colLast="0" w:name="_e2btnf9afmlc" w:id="1"/>
      <w:bookmarkEnd w:id="1"/>
      <w:r w:rsidDel="00000000" w:rsidR="00000000" w:rsidRPr="00000000">
        <w:rPr>
          <w:color w:val="0b223e"/>
          <w:sz w:val="21"/>
          <w:szCs w:val="21"/>
          <w:rtl w:val="0"/>
        </w:rPr>
        <w:t xml:space="preserve">Closing Manager</w:t>
      </w:r>
    </w:p>
    <w:p w:rsidR="00000000" w:rsidDel="00000000" w:rsidP="00000000" w:rsidRDefault="00000000" w:rsidRPr="00000000" w14:paraId="00000003">
      <w:pPr>
        <w:shd w:fill="0b223e" w:val="clear"/>
        <w:jc w:val="center"/>
        <w:rPr>
          <w:color w:val="0b223e"/>
          <w:sz w:val="21"/>
          <w:szCs w:val="21"/>
        </w:rPr>
      </w:pPr>
      <w:r w:rsidDel="00000000" w:rsidR="00000000" w:rsidRPr="00000000">
        <w:rPr>
          <w:color w:val="0b223e"/>
          <w:sz w:val="21"/>
          <w:szCs w:val="21"/>
        </w:rPr>
        <w:drawing>
          <wp:inline distB="114300" distT="114300" distL="114300" distR="114300">
            <wp:extent cx="6858000" cy="685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858000"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hd w:fill="ffffff" w:val="clear"/>
        <w:rPr>
          <w:color w:val="0b223e"/>
          <w:sz w:val="21"/>
          <w:szCs w:val="21"/>
        </w:rPr>
      </w:pPr>
      <w:r w:rsidDel="00000000" w:rsidR="00000000" w:rsidRPr="00000000">
        <w:rPr>
          <w:color w:val="0b223e"/>
          <w:sz w:val="21"/>
          <w:szCs w:val="21"/>
          <w:rtl w:val="0"/>
        </w:rPr>
        <w:t xml:space="preserve">Jon makes sure your home loan closes smoothly, accurately, and on time. As our Closing Manager, he handles the final and most exciting step of the mortgage process. Jon coordinates closing documents, communicates with title companies, and ensures funds are transferred properly so you can move into your new home without a hitch. With a strong focus on accuracy and compliance, Jon brings peace of mind during one of the most important financial moments in your life. His expertise helps turn approved loans into successful closings, every single time.</w:t>
      </w:r>
    </w:p>
    <w:p w:rsidR="00000000" w:rsidDel="00000000" w:rsidP="00000000" w:rsidRDefault="00000000" w:rsidRPr="00000000" w14:paraId="00000005">
      <w:pPr>
        <w:rPr/>
      </w:pPr>
      <w:r w:rsidDel="00000000" w:rsidR="00000000" w:rsidRPr="00000000">
        <w:rPr>
          <w:rtl w:val="0"/>
        </w:rPr>
      </w:r>
    </w:p>
    <w:sectPr>
      <w:pgSz w:h="15840" w:w="12240" w:orient="portrait"/>
      <w:pgMar w:bottom="360" w:top="36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swal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