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b223e" w:val="clear"/>
        <w:spacing w:after="0" w:before="0" w:line="240" w:lineRule="auto"/>
        <w:rPr>
          <w:rFonts w:ascii="Oswald" w:cs="Oswald" w:eastAsia="Oswald" w:hAnsi="Oswald"/>
          <w:color w:val="ffffff"/>
          <w:sz w:val="84"/>
          <w:szCs w:val="84"/>
        </w:rPr>
      </w:pPr>
      <w:bookmarkStart w:colFirst="0" w:colLast="0" w:name="_i40t2votkvq5" w:id="0"/>
      <w:bookmarkEnd w:id="0"/>
      <w:r w:rsidDel="00000000" w:rsidR="00000000" w:rsidRPr="00000000">
        <w:rPr>
          <w:rFonts w:ascii="Oswald" w:cs="Oswald" w:eastAsia="Oswald" w:hAnsi="Oswald"/>
          <w:color w:val="ffffff"/>
          <w:sz w:val="84"/>
          <w:szCs w:val="84"/>
          <w:rtl w:val="0"/>
        </w:rPr>
        <w:t xml:space="preserve">Vanessa Gilbert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b223e"/>
          <w:sz w:val="21"/>
          <w:szCs w:val="21"/>
        </w:rPr>
      </w:pPr>
      <w:bookmarkStart w:colFirst="0" w:colLast="0" w:name="_1wl6tw6f1joq" w:id="1"/>
      <w:bookmarkEnd w:id="1"/>
      <w:r w:rsidDel="00000000" w:rsidR="00000000" w:rsidRPr="00000000">
        <w:rPr>
          <w:color w:val="0b223e"/>
          <w:sz w:val="21"/>
          <w:szCs w:val="21"/>
          <w:rtl w:val="0"/>
        </w:rPr>
        <w:t xml:space="preserve">Marketing Manager ProVisor, Inc. / Supporting Mad City Home Loans</w:t>
      </w:r>
    </w:p>
    <w:p w:rsidR="00000000" w:rsidDel="00000000" w:rsidP="00000000" w:rsidRDefault="00000000" w:rsidRPr="00000000" w14:paraId="00000003">
      <w:pPr>
        <w:shd w:fill="0b223e" w:val="clear"/>
        <w:jc w:val="center"/>
        <w:rPr>
          <w:color w:val="0b223e"/>
          <w:sz w:val="21"/>
          <w:szCs w:val="21"/>
        </w:rPr>
      </w:pPr>
      <w:r w:rsidDel="00000000" w:rsidR="00000000" w:rsidRPr="00000000">
        <w:rPr>
          <w:color w:val="0b223e"/>
          <w:sz w:val="21"/>
          <w:szCs w:val="21"/>
        </w:rPr>
        <w:drawing>
          <wp:inline distB="114300" distT="114300" distL="114300" distR="114300">
            <wp:extent cx="6858000" cy="685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580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hd w:fill="ffffff" w:val="clear"/>
        <w:rPr>
          <w:color w:val="0b223e"/>
          <w:sz w:val="21"/>
          <w:szCs w:val="21"/>
        </w:rPr>
      </w:pPr>
      <w:r w:rsidDel="00000000" w:rsidR="00000000" w:rsidRPr="00000000">
        <w:rPr>
          <w:color w:val="0b223e"/>
          <w:sz w:val="21"/>
          <w:szCs w:val="21"/>
          <w:rtl w:val="0"/>
        </w:rPr>
        <w:t xml:space="preserve">Vanessa leads our marketing efforts with a focus on educating and connecting with clients at every stage of their homeownership journey. As the Marketing Manager at ProVisor, supporting Mad City Home Loans, she develops content, campaigns, and community outreach that reflect our values of trust, transparency, and personalized service.</w:t>
      </w:r>
    </w:p>
    <w:p w:rsidR="00000000" w:rsidDel="00000000" w:rsidP="00000000" w:rsidRDefault="00000000" w:rsidRPr="00000000" w14:paraId="00000005">
      <w:pPr>
        <w:shd w:fill="ffffff" w:val="clear"/>
        <w:rPr>
          <w:color w:val="0b223e"/>
          <w:sz w:val="21"/>
          <w:szCs w:val="21"/>
        </w:rPr>
      </w:pPr>
      <w:r w:rsidDel="00000000" w:rsidR="00000000" w:rsidRPr="00000000">
        <w:rPr>
          <w:color w:val="0b223e"/>
          <w:sz w:val="21"/>
          <w:szCs w:val="21"/>
          <w:rtl w:val="0"/>
        </w:rPr>
        <w:t xml:space="preserve">Whether through social media, educational tools, or local events, Vanessa ensures that homebuyers and homeowners have easy access to the mortgage information and guidance they need. Her work helps us stay visible, approachable, and aligned with the needs of the people we serve, empowering more families to feel confident about their financial future through homeownership.</w:t>
      </w:r>
    </w:p>
    <w:p w:rsidR="00000000" w:rsidDel="00000000" w:rsidP="00000000" w:rsidRDefault="00000000" w:rsidRPr="00000000" w14:paraId="00000006">
      <w:pPr>
        <w:rPr/>
      </w:pPr>
      <w:r w:rsidDel="00000000" w:rsidR="00000000" w:rsidRPr="00000000">
        <w:rPr>
          <w:rtl w:val="0"/>
        </w:rPr>
      </w:r>
    </w:p>
    <w:sectPr>
      <w:pgSz w:h="15840" w:w="12240" w:orient="portrait"/>
      <w:pgMar w:bottom="360" w:top="36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