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1E293B"/>
          <w:sz w:val="42"/>
        </w:rPr>
        <w:t>iLoveQuote – Version Records &amp; Voice-to-Quote Technical Architecture</w:t>
      </w:r>
    </w:p>
    <w:p>
      <w:pPr>
        <w:spacing w:after="280"/>
      </w:pPr>
      <w:r>
        <w:rPr>
          <w:rFonts w:ascii="Arial" w:hAnsi="Arial"/>
          <w:color w:val="64748B"/>
          <w:sz w:val="21"/>
        </w:rPr>
        <w:t>Consolidated Technical Log across All Reviews (V1, V2, V3 &amp; V4) and Deep Dive on Voice-to-Quote &amp; Voice-to-Invoice Conversion Resources</w:t>
      </w:r>
    </w:p>
    <w:tbl>
      <w:tblPr>
        <w:tblW w:type="auto" w:w="0"/>
        <w:jc w:val="center"/>
        <w:tblLook w:firstColumn="1" w:firstRow="1" w:lastColumn="0" w:lastRow="0" w:noHBand="0" w:noVBand="1" w:val="04A0"/>
      </w:tblPr>
      <w:tblGrid>
        <w:gridCol w:w="4968"/>
        <w:gridCol w:w="4968"/>
      </w:tblGrid>
      <w:tr>
        <w:tc>
          <w:tcPr>
            <w:tcW w:type="dxa" w:w="3168"/>
            <w:shd w:fill="F8FAFC"/>
            <w:tcMar>
              <w:top w:w="50" w:type="dxa"/>
              <w:bottom w:w="50" w:type="dxa"/>
              <w:left w:w="100" w:type="dxa"/>
              <w:right w:w="100" w:type="dxa"/>
            </w:tcMar>
          </w:tcPr>
          <w:p>
            <w:pPr>
              <w:spacing w:before="0" w:after="0"/>
            </w:pPr>
            <w:r>
              <w:rPr>
                <w:rFonts w:ascii="Arial" w:hAnsi="Arial"/>
                <w:b/>
                <w:color w:val="475569"/>
                <w:sz w:val="18"/>
              </w:rPr>
              <w:t>Client Organization</w:t>
            </w:r>
          </w:p>
        </w:tc>
        <w:tc>
          <w:tcPr>
            <w:tcW w:type="dxa" w:w="6768"/>
            <w:shd w:fill="FFFFFF"/>
            <w:tcMar>
              <w:top w:w="50" w:type="dxa"/>
              <w:bottom w:w="50" w:type="dxa"/>
              <w:left w:w="100" w:type="dxa"/>
              <w:right w:w="100" w:type="dxa"/>
            </w:tcMar>
          </w:tcPr>
          <w:p>
            <w:pPr>
              <w:spacing w:before="0" w:after="0"/>
            </w:pPr>
            <w:r>
              <w:rPr>
                <w:rFonts w:ascii="Arial" w:hAnsi="Arial"/>
                <w:color w:val="0F172A"/>
                <w:sz w:val="19"/>
              </w:rPr>
              <w:t>Semixon Technologies</w:t>
            </w:r>
          </w:p>
        </w:tc>
      </w:tr>
      <w:tr>
        <w:tc>
          <w:tcPr>
            <w:tcW w:type="dxa" w:w="3168"/>
            <w:shd w:fill="F8FAFC"/>
            <w:tcMar>
              <w:top w:w="50" w:type="dxa"/>
              <w:bottom w:w="50" w:type="dxa"/>
              <w:left w:w="100" w:type="dxa"/>
              <w:right w:w="100" w:type="dxa"/>
            </w:tcMar>
          </w:tcPr>
          <w:p>
            <w:pPr>
              <w:spacing w:before="0" w:after="0"/>
            </w:pPr>
            <w:r>
              <w:rPr>
                <w:rFonts w:ascii="Arial" w:hAnsi="Arial"/>
                <w:b/>
                <w:color w:val="475569"/>
                <w:sz w:val="18"/>
              </w:rPr>
              <w:t>Project Application</w:t>
            </w:r>
          </w:p>
        </w:tc>
        <w:tc>
          <w:tcPr>
            <w:tcW w:type="dxa" w:w="6768"/>
            <w:shd w:fill="FFFFFF"/>
            <w:tcMar>
              <w:top w:w="50" w:type="dxa"/>
              <w:bottom w:w="50" w:type="dxa"/>
              <w:left w:w="100" w:type="dxa"/>
              <w:right w:w="100" w:type="dxa"/>
            </w:tcMar>
          </w:tcPr>
          <w:p>
            <w:pPr>
              <w:spacing w:before="0" w:after="0"/>
            </w:pPr>
            <w:r>
              <w:rPr>
                <w:rFonts w:ascii="Arial" w:hAnsi="Arial"/>
                <w:color w:val="0F172A"/>
                <w:sz w:val="19"/>
              </w:rPr>
              <w:t>iLoveQuote (Quotation &amp; Invoicing SaaS Platform)</w:t>
            </w:r>
          </w:p>
        </w:tc>
      </w:tr>
      <w:tr>
        <w:tc>
          <w:tcPr>
            <w:tcW w:type="dxa" w:w="3168"/>
            <w:shd w:fill="F8FAFC"/>
            <w:tcMar>
              <w:top w:w="50" w:type="dxa"/>
              <w:bottom w:w="50" w:type="dxa"/>
              <w:left w:w="100" w:type="dxa"/>
              <w:right w:w="100" w:type="dxa"/>
            </w:tcMar>
          </w:tcPr>
          <w:p>
            <w:pPr>
              <w:spacing w:before="0" w:after="0"/>
            </w:pPr>
            <w:r>
              <w:rPr>
                <w:rFonts w:ascii="Arial" w:hAnsi="Arial"/>
                <w:b/>
                <w:color w:val="475569"/>
                <w:sz w:val="18"/>
              </w:rPr>
              <w:t>Isolated Git Branches</w:t>
            </w:r>
          </w:p>
        </w:tc>
        <w:tc>
          <w:tcPr>
            <w:tcW w:type="dxa" w:w="6768"/>
            <w:shd w:fill="FFFFFF"/>
            <w:tcMar>
              <w:top w:w="50" w:type="dxa"/>
              <w:bottom w:w="50" w:type="dxa"/>
              <w:left w:w="100" w:type="dxa"/>
              <w:right w:w="100" w:type="dxa"/>
            </w:tcMar>
          </w:tcPr>
          <w:p>
            <w:pPr>
              <w:spacing w:before="0" w:after="0"/>
            </w:pPr>
            <w:r>
              <w:rPr>
                <w:rFonts w:ascii="Arial" w:hAnsi="Arial"/>
                <w:b/>
                <w:color w:val="4F46E5"/>
                <w:sz w:val="19"/>
              </w:rPr>
              <w:t>preview1 (V1) | preview2 (V2) | review3 (V3) | review4 (V4)</w:t>
            </w:r>
          </w:p>
        </w:tc>
      </w:tr>
      <w:tr>
        <w:tc>
          <w:tcPr>
            <w:tcW w:type="dxa" w:w="3168"/>
            <w:shd w:fill="F8FAFC"/>
            <w:tcMar>
              <w:top w:w="50" w:type="dxa"/>
              <w:bottom w:w="50" w:type="dxa"/>
              <w:left w:w="100" w:type="dxa"/>
              <w:right w:w="100" w:type="dxa"/>
            </w:tcMar>
          </w:tcPr>
          <w:p>
            <w:pPr>
              <w:spacing w:before="0" w:after="0"/>
            </w:pPr>
            <w:r>
              <w:rPr>
                <w:rFonts w:ascii="Arial" w:hAnsi="Arial"/>
                <w:b/>
                <w:color w:val="475569"/>
                <w:sz w:val="18"/>
              </w:rPr>
              <w:t>Independent Routes</w:t>
            </w:r>
          </w:p>
        </w:tc>
        <w:tc>
          <w:tcPr>
            <w:tcW w:type="dxa" w:w="6768"/>
            <w:shd w:fill="FFFFFF"/>
            <w:tcMar>
              <w:top w:w="50" w:type="dxa"/>
              <w:bottom w:w="50" w:type="dxa"/>
              <w:left w:w="100" w:type="dxa"/>
              <w:right w:w="100" w:type="dxa"/>
            </w:tcMar>
          </w:tcPr>
          <w:p>
            <w:pPr>
              <w:spacing w:before="0" w:after="0"/>
            </w:pPr>
            <w:r>
              <w:rPr>
                <w:rFonts w:ascii="Arial" w:hAnsi="Arial"/>
                <w:b/>
                <w:color w:val="4F46E5"/>
                <w:sz w:val="19"/>
              </w:rPr>
              <w:t>/#/create-quote (V1/V2) | /#/create-quote2 (V3) | /#/page2 (V4 Voice Converter)</w:t>
            </w:r>
          </w:p>
        </w:tc>
      </w:tr>
      <w:tr>
        <w:tc>
          <w:tcPr>
            <w:tcW w:type="dxa" w:w="3168"/>
            <w:shd w:fill="F8FAFC"/>
            <w:tcMar>
              <w:top w:w="50" w:type="dxa"/>
              <w:bottom w:w="50" w:type="dxa"/>
              <w:left w:w="100" w:type="dxa"/>
              <w:right w:w="100" w:type="dxa"/>
            </w:tcMar>
          </w:tcPr>
          <w:p>
            <w:pPr>
              <w:spacing w:before="0" w:after="0"/>
            </w:pPr>
            <w:r>
              <w:rPr>
                <w:rFonts w:ascii="Arial" w:hAnsi="Arial"/>
                <w:b/>
                <w:color w:val="475569"/>
                <w:sz w:val="18"/>
              </w:rPr>
              <w:t>Consolidated Records File</w:t>
            </w:r>
          </w:p>
        </w:tc>
        <w:tc>
          <w:tcPr>
            <w:tcW w:type="dxa" w:w="6768"/>
            <w:shd w:fill="FFFFFF"/>
            <w:tcMar>
              <w:top w:w="50" w:type="dxa"/>
              <w:bottom w:w="50" w:type="dxa"/>
              <w:left w:w="100" w:type="dxa"/>
              <w:right w:w="100" w:type="dxa"/>
            </w:tcMar>
          </w:tcPr>
          <w:p>
            <w:pPr>
              <w:spacing w:before="0" w:after="0"/>
            </w:pPr>
            <w:r>
              <w:rPr>
                <w:rFonts w:ascii="Arial" w:hAnsi="Arial"/>
                <w:color w:val="0F172A"/>
                <w:sz w:val="19"/>
              </w:rPr>
              <w:t>iLoveQuote_Version_Change_Records_All_Reviews.docx (Master Record)</w:t>
            </w:r>
          </w:p>
        </w:tc>
      </w:tr>
      <w:tr>
        <w:tc>
          <w:tcPr>
            <w:tcW w:type="dxa" w:w="3168"/>
            <w:shd w:fill="F8FAFC"/>
            <w:tcMar>
              <w:top w:w="50" w:type="dxa"/>
              <w:bottom w:w="50" w:type="dxa"/>
              <w:left w:w="100" w:type="dxa"/>
              <w:right w:w="100" w:type="dxa"/>
            </w:tcMar>
          </w:tcPr>
          <w:p>
            <w:pPr>
              <w:spacing w:before="0" w:after="0"/>
            </w:pPr>
            <w:r>
              <w:rPr>
                <w:rFonts w:ascii="Arial" w:hAnsi="Arial"/>
                <w:b/>
                <w:color w:val="475569"/>
                <w:sz w:val="18"/>
              </w:rPr>
              <w:t>Documentation Date</w:t>
            </w:r>
          </w:p>
        </w:tc>
        <w:tc>
          <w:tcPr>
            <w:tcW w:type="dxa" w:w="6768"/>
            <w:shd w:fill="FFFFFF"/>
            <w:tcMar>
              <w:top w:w="50" w:type="dxa"/>
              <w:bottom w:w="50" w:type="dxa"/>
              <w:left w:w="100" w:type="dxa"/>
              <w:right w:w="100" w:type="dxa"/>
            </w:tcMar>
          </w:tcPr>
          <w:p>
            <w:pPr>
              <w:spacing w:before="0" w:after="0"/>
            </w:pPr>
            <w:r>
              <w:rPr>
                <w:rFonts w:ascii="Arial" w:hAnsi="Arial"/>
                <w:color w:val="0F172A"/>
                <w:sz w:val="19"/>
              </w:rPr>
              <w:t>06-October-2026</w:t>
            </w:r>
          </w:p>
        </w:tc>
      </w:tr>
    </w:tbl>
    <w:p>
      <w:pPr>
        <w:spacing w:after="200"/>
      </w:pPr>
    </w:p>
    <w:p>
      <w:pPr>
        <w:spacing w:before="320" w:after="80"/>
      </w:pPr>
      <w:r>
        <w:rPr>
          <w:rFonts w:ascii="Arial" w:hAnsi="Arial"/>
          <w:b/>
          <w:color w:val="1E293B"/>
          <w:sz w:val="28"/>
        </w:rPr>
        <w:t>1. Version Control &amp; Strict Code Isolation Architecture</w:t>
      </w:r>
    </w:p>
    <w:tbl>
      <w:tblPr>
        <w:tblW w:type="auto" w:w="0"/>
        <w:jc w:val="center"/>
        <w:tblLook w:firstColumn="1" w:firstRow="1" w:lastColumn="0" w:lastRow="0" w:noHBand="0" w:noVBand="1" w:val="04A0"/>
      </w:tblPr>
      <w:tblGrid>
        <w:gridCol w:w="9936"/>
      </w:tblGrid>
      <w:tr>
        <w:tc>
          <w:tcPr>
            <w:tcW w:type="dxa" w:w="9936"/>
            <w:shd w:fill="F0FDF4"/>
            <w:tcMar>
              <w:top w:w="140" w:type="dxa"/>
              <w:bottom w:w="140" w:type="dxa"/>
              <w:left w:w="200" w:type="dxa"/>
              <w:right w:w="200" w:type="dxa"/>
            </w:tcMar>
            <w:tcBorders>
              <w:left w:val="single" w:sz="36" w:space="0" w:color="10B981"/>
              <w:top w:val="none"/>
              <w:right w:val="none"/>
              <w:bottom w:val="none"/>
            </w:tcBorders>
          </w:tcPr>
          <w:p>
            <w:pPr>
              <w:spacing w:before="40" w:after="40"/>
            </w:pPr>
            <w:r>
              <w:rPr>
                <w:rFonts w:ascii="Arial" w:hAnsi="Arial"/>
                <w:b/>
                <w:color w:val="1E293B"/>
                <w:sz w:val="20"/>
              </w:rPr>
              <w:t xml:space="preserve">Strict Code Isolation Policy (No Merging Across Versions): </w:t>
            </w:r>
            <w:r>
              <w:rPr>
                <w:rFonts w:ascii="Arial" w:hAnsi="Arial"/>
                <w:color w:val="475569"/>
                <w:sz w:val="19"/>
              </w:rPr>
              <w:t>Per explicit client requirements from Semixon Technologies, each review version (Review 1, Review 2, Review 3, Review 4) maintains its own independent codebase on a dedicated Git branch. No code from Review 4 is merged into Review 3, Review 2, or Review 1. All historical codebases remain intact and independently deployable. The only consolidated item is this Master Word Document.</w:t>
            </w:r>
          </w:p>
        </w:tc>
      </w:tr>
    </w:tbl>
    <w:p>
      <w:pPr>
        <w:spacing w:after="80"/>
      </w:pPr>
    </w:p>
    <w:p>
      <w:pPr>
        <w:spacing w:before="0" w:after="100"/>
      </w:pPr>
      <w:r>
        <w:rPr>
          <w:rFonts w:ascii="Arial" w:hAnsi="Arial"/>
          <w:color w:val="334155"/>
          <w:sz w:val="19"/>
        </w:rPr>
        <w:t>To guarantee that every version is 100% backed up and accessible separately without risk of regression:</w:t>
        <w:br/>
        <w:t>• Git Branch Isolation: Dedicated independent branches preserve each milestone:</w:t>
        <w:br/>
        <w:t xml:space="preserve">    - Branch 'preview1': Version 1.0 baseline (4-step stepper wizard, permanent sidebar)</w:t>
        <w:br/>
        <w:t xml:space="preserve">    - Branch 'preview2': Version 2.0 baseline (single-page instant generator, multi-currency)</w:t>
        <w:br/>
        <w:t xml:space="preserve">    - Branch 'review3': Version 3.0 baseline (Additional Options, Refrens GST modal, column customizer)</w:t>
        <w:br/>
        <w:t xml:space="preserve">    - Branch 'review4': Version 4.0 baseline (Dedicated Audio to Price Converter module on /page2)</w:t>
        <w:br/>
        <w:t>• Route Isolation: Routes prevent UI overwriting and allow side-by-side evaluation:</w:t>
        <w:br/>
        <w:t xml:space="preserve">    - Version 1 &amp; 2: https://test.ilovequote.com/#/create-quote</w:t>
        <w:br/>
        <w:t xml:space="preserve">    - Version 3: https://test.ilovequote.com/#/create-quote2</w:t>
        <w:br/>
        <w:t xml:space="preserve">    - Version 4: https://test.ilovequote.com/#/page2 (and https://test.ilovequote.com/page2)</w:t>
        <w:br/>
        <w:t>• Permanent Vercel Preview URLs: Immutable deployment snapshots allow any historical version to be viewed anytime.</w:t>
      </w:r>
    </w:p>
    <w:p>
      <w:pPr>
        <w:spacing w:before="320" w:after="80"/>
      </w:pPr>
      <w:r>
        <w:rPr>
          <w:rFonts w:ascii="Arial" w:hAnsi="Arial"/>
          <w:b/>
          <w:color w:val="1E293B"/>
          <w:sz w:val="28"/>
        </w:rPr>
        <w:t>2. Version 1.0 (Review 1 / 'preview1')</w:t>
      </w:r>
    </w:p>
    <w:p>
      <w:pPr>
        <w:spacing w:before="0" w:after="100"/>
      </w:pPr>
      <w:r>
        <w:rPr>
          <w:rFonts w:ascii="Arial" w:hAnsi="Arial"/>
          <w:color w:val="334155"/>
          <w:sz w:val="19"/>
        </w:rPr>
        <w:t>• Release Date: 16-September-2026</w:t>
        <w:br/>
        <w:t>• Git Branch: preview1 (Commit 0d88a9d)</w:t>
        <w:br/>
        <w:t>• Dedicated Route: /#/create-quote</w:t>
        <w:br/>
        <w:t>• Primary Focus: Permanent Left Sidebar, 4-Step Quotation Stepper Wizard, Live Preview Board, and Mobile Icon Optimization.</w:t>
      </w:r>
    </w:p>
    <w:tbl>
      <w:tblPr>
        <w:tblW w:type="auto" w:w="0"/>
        <w:jc w:val="center"/>
        <w:tblLook w:firstColumn="1" w:firstRow="1" w:lastColumn="0" w:lastRow="0" w:noHBand="0" w:noVBand="1" w:val="04A0"/>
      </w:tblPr>
      <w:tblGrid>
        <w:gridCol w:w="4968"/>
        <w:gridCol w:w="4968"/>
      </w:tblGrid>
      <w:tr>
        <w:tc>
          <w:tcPr>
            <w:tcW w:type="dxa" w:w="3168"/>
            <w:shd w:fill="2563EB"/>
            <w:tcMar>
              <w:top w:w="120" w:type="dxa"/>
              <w:bottom w:w="120" w:type="dxa"/>
              <w:left w:w="150" w:type="dxa"/>
              <w:right w:w="150" w:type="dxa"/>
            </w:tcMar>
          </w:tcPr>
          <w:p>
            <w:pPr>
              <w:spacing w:before="0" w:after="0"/>
              <w:jc w:val="left"/>
            </w:pPr>
            <w:r>
              <w:rPr>
                <w:rFonts w:ascii="Arial" w:hAnsi="Arial"/>
                <w:b/>
                <w:color w:val="FFFFFF"/>
                <w:sz w:val="19"/>
              </w:rPr>
              <w:t>Component / Area</w:t>
            </w:r>
          </w:p>
        </w:tc>
        <w:tc>
          <w:tcPr>
            <w:tcW w:type="dxa" w:w="6768"/>
            <w:shd w:fill="2563EB"/>
            <w:tcMar>
              <w:top w:w="120" w:type="dxa"/>
              <w:bottom w:w="120" w:type="dxa"/>
              <w:left w:w="150" w:type="dxa"/>
              <w:right w:w="150" w:type="dxa"/>
            </w:tcMar>
          </w:tcPr>
          <w:p>
            <w:pPr>
              <w:spacing w:before="0" w:after="0"/>
              <w:jc w:val="left"/>
            </w:pPr>
            <w:r>
              <w:rPr>
                <w:rFonts w:ascii="Arial" w:hAnsi="Arial"/>
                <w:b/>
                <w:color w:val="FFFFFF"/>
                <w:sz w:val="19"/>
              </w:rPr>
              <w:t>Key Enhancements Implemented</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Permanent Desktop Sidebar (Layout.tsx)</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Added permanent left sidebar (w-60 / w-64) with brand mark, '+ New Quote' button, navigation items, '&lt; Collapse' toggle, and top user profile pill.</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Step 1 Business Module (BusinessForm.tsx)</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Added 'Use a saved business profile' card, centered vertical drag-and-drop logo zone, and accordions for Business Address, GSTIN tax, and Social Links.</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Live Preview Board (LivePreviewBoard.tsx)</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Instant split-screen card showing real-time Business Profile Card and responsive Quotation Sheet Preview side-by-side.</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4-Step Stepper Wizard (QuoteWizard.tsx)</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Header with quote ID (Q-2026-00021), DRAFT pill badge, and visual progression: [1 Business] ── [2 Client] ── [3 Items] ── [4 Preview].</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Mobile View Optimization (LandingPage.tsx)</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Scaled down mobile tool icons from h-16 w-16 to h-9 w-9, reduced icon container box to 52px, and adjusted card width to 185px for pocket screens.</w:t>
            </w:r>
          </w:p>
        </w:tc>
      </w:tr>
    </w:tbl>
    <w:p>
      <w:pPr>
        <w:spacing w:after="200"/>
      </w:pPr>
    </w:p>
    <w:p>
      <w:pPr>
        <w:spacing w:before="320" w:after="80"/>
      </w:pPr>
      <w:r>
        <w:rPr>
          <w:rFonts w:ascii="Arial" w:hAnsi="Arial"/>
          <w:b/>
          <w:color w:val="1E293B"/>
          <w:sz w:val="28"/>
        </w:rPr>
        <w:t>3. Version 2.0 (Review 2 / 'preview2')</w:t>
      </w:r>
    </w:p>
    <w:p>
      <w:pPr>
        <w:spacing w:before="0" w:after="100"/>
      </w:pPr>
      <w:r>
        <w:rPr>
          <w:rFonts w:ascii="Arial" w:hAnsi="Arial"/>
          <w:color w:val="334155"/>
          <w:sz w:val="19"/>
        </w:rPr>
        <w:t>• Release Date: 25-September-2026</w:t>
        <w:br/>
        <w:t>• Git Branch: preview2 (Commits: f6e4015, 87c9d20)</w:t>
        <w:br/>
        <w:t>• Dedicated Route: /#/create-quote</w:t>
        <w:br/>
        <w:t>• Primary Focus: Single-Page Instant Quote Generator (Figma model), Multi-Currency Dropdown, 5 Structured Accordions, JSON Schema, 1-Click Invoice Converter, and Full Mobile Responsiveness.</w:t>
      </w:r>
    </w:p>
    <w:tbl>
      <w:tblPr>
        <w:tblW w:type="auto" w:w="0"/>
        <w:jc w:val="center"/>
        <w:tblLook w:firstColumn="1" w:firstRow="1" w:lastColumn="0" w:lastRow="0" w:noHBand="0" w:noVBand="1" w:val="04A0"/>
      </w:tblPr>
      <w:tblGrid>
        <w:gridCol w:w="4968"/>
        <w:gridCol w:w="4968"/>
      </w:tblGrid>
      <w:tr>
        <w:tc>
          <w:tcPr>
            <w:tcW w:type="dxa" w:w="3168"/>
            <w:shd w:fill="0284C7"/>
            <w:tcMar>
              <w:top w:w="120" w:type="dxa"/>
              <w:bottom w:w="120" w:type="dxa"/>
              <w:left w:w="150" w:type="dxa"/>
              <w:right w:w="150" w:type="dxa"/>
            </w:tcMar>
          </w:tcPr>
          <w:p>
            <w:pPr>
              <w:spacing w:before="0" w:after="0"/>
              <w:jc w:val="left"/>
            </w:pPr>
            <w:r>
              <w:rPr>
                <w:rFonts w:ascii="Arial" w:hAnsi="Arial"/>
                <w:b/>
                <w:color w:val="FFFFFF"/>
                <w:sz w:val="19"/>
              </w:rPr>
              <w:t>Component / Area</w:t>
            </w:r>
          </w:p>
        </w:tc>
        <w:tc>
          <w:tcPr>
            <w:tcW w:type="dxa" w:w="6768"/>
            <w:shd w:fill="0284C7"/>
            <w:tcMar>
              <w:top w:w="120" w:type="dxa"/>
              <w:bottom w:w="120" w:type="dxa"/>
              <w:left w:w="150" w:type="dxa"/>
              <w:right w:w="150" w:type="dxa"/>
            </w:tcMar>
          </w:tcPr>
          <w:p>
            <w:pPr>
              <w:spacing w:before="0" w:after="0"/>
              <w:jc w:val="left"/>
            </w:pPr>
            <w:r>
              <w:rPr>
                <w:rFonts w:ascii="Arial" w:hAnsi="Arial"/>
                <w:b/>
                <w:color w:val="FFFFFF"/>
                <w:sz w:val="19"/>
              </w:rPr>
              <w:t>Key Enhancements Implemented</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New Single-Page Generator (ManualQuoteGenerator.tsx)</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Single-page quotation generator matching Figma specification with top header actions, live currency selector, and formatted quote preview modal.</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Multi-Currency Support</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Dropdown supporting 8 international currencies: INR (₹), USD ($), EUR (€), GBP (£), AED (AED), AUD (A$), CAD (C$), SGD (S$).</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5 Structured Collapsible Accordions</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Accordion structure: 1. Your Business, 2. Client Details, 3. Quote Details, 4. Items &amp; Summary table, 5. Notes &amp; Terms.</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Structured Document Schema (structuredQuote.ts)</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Typed JSON quotation schema storing items, quantities, rates, discounts, taxes, and validity terms.</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1-Click Invoice Conversion</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Direct data transformation from quotation to tax invoice via convertQuoteToInvoiceDraft() and POST /api/quotes/:id/convert-to-invoice.</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Mobile UI Responsiveness</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Converted wide data tables into touch-friendly stacked card layouts across Create Quote, Create Invoice, Quotes List, and Invoices List.</w:t>
            </w:r>
          </w:p>
        </w:tc>
      </w:tr>
    </w:tbl>
    <w:p>
      <w:pPr>
        <w:spacing w:after="200"/>
      </w:pPr>
    </w:p>
    <w:p>
      <w:pPr>
        <w:spacing w:before="320" w:after="80"/>
      </w:pPr>
      <w:r>
        <w:rPr>
          <w:rFonts w:ascii="Arial" w:hAnsi="Arial"/>
          <w:b/>
          <w:color w:val="1E293B"/>
          <w:sz w:val="28"/>
        </w:rPr>
        <w:t>4. Version 3.0 (Review 3 / 'review3')</w:t>
      </w:r>
    </w:p>
    <w:p>
      <w:pPr>
        <w:spacing w:before="0" w:after="100"/>
      </w:pPr>
      <w:r>
        <w:rPr>
          <w:rFonts w:ascii="Arial" w:hAnsi="Arial"/>
          <w:color w:val="334155"/>
          <w:sz w:val="19"/>
        </w:rPr>
        <w:t>• Release Date: 30-September-2026</w:t>
        <w:br/>
        <w:t>• Git Branch: review3 (Commits: b9e58ed, 8c629ec, be62ced)</w:t>
        <w:br/>
        <w:t>• Dedicated Route: /#/create-quote2 (e.g. https://test.ilovequote.com/#/create-quote2)</w:t>
        <w:br/>
        <w:t>• Primary Focus: 'Additional Options' Section, Shipping Details, Refrens Tax Configuration Modal, Column &amp; Formula Customization Modal, and Dynamic Item Table.</w:t>
      </w:r>
    </w:p>
    <w:tbl>
      <w:tblPr>
        <w:tblW w:type="auto" w:w="0"/>
        <w:jc w:val="center"/>
        <w:tblLook w:firstColumn="1" w:firstRow="1" w:lastColumn="0" w:lastRow="0" w:noHBand="0" w:noVBand="1" w:val="04A0"/>
      </w:tblPr>
      <w:tblGrid>
        <w:gridCol w:w="4968"/>
        <w:gridCol w:w="4968"/>
      </w:tblGrid>
      <w:tr>
        <w:tc>
          <w:tcPr>
            <w:tcW w:type="dxa" w:w="3168"/>
            <w:shd w:fill="6D28D9"/>
            <w:tcMar>
              <w:top w:w="120" w:type="dxa"/>
              <w:bottom w:w="120" w:type="dxa"/>
              <w:left w:w="150" w:type="dxa"/>
              <w:right w:w="150" w:type="dxa"/>
            </w:tcMar>
          </w:tcPr>
          <w:p>
            <w:pPr>
              <w:spacing w:before="0" w:after="0"/>
              <w:jc w:val="left"/>
            </w:pPr>
            <w:r>
              <w:rPr>
                <w:rFonts w:ascii="Arial" w:hAnsi="Arial"/>
                <w:b/>
                <w:color w:val="FFFFFF"/>
                <w:sz w:val="19"/>
              </w:rPr>
              <w:t>Component / Area</w:t>
            </w:r>
          </w:p>
        </w:tc>
        <w:tc>
          <w:tcPr>
            <w:tcW w:type="dxa" w:w="6768"/>
            <w:shd w:fill="6D28D9"/>
            <w:tcMar>
              <w:top w:w="120" w:type="dxa"/>
              <w:bottom w:w="120" w:type="dxa"/>
              <w:left w:w="150" w:type="dxa"/>
              <w:right w:w="150" w:type="dxa"/>
            </w:tcMar>
          </w:tcPr>
          <w:p>
            <w:pPr>
              <w:spacing w:before="0" w:after="0"/>
              <w:jc w:val="left"/>
            </w:pPr>
            <w:r>
              <w:rPr>
                <w:rFonts w:ascii="Arial" w:hAnsi="Arial"/>
                <w:b/>
                <w:color w:val="FFFFFF"/>
                <w:sz w:val="19"/>
              </w:rPr>
              <w:t>Key Enhancements Implemented</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Additional Options Accordion</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Inserted between Quote Details and Items &amp; Summary. Features Add Shipping Details toggle, '% Edit GST' button, and 'Edit Columns/Formulas' button.</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Shipping Details Expandable Sub-module</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Expands Shipped From Address, Shipped To Name &amp; Address, Transport Mode (Road, Rail, Air, Sea, Courier), Transporter Name, and Vehicle/Tracking Number.</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Configure Tax Modal (TaxConfigModal.tsx)</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Refrens 4-step modal: 1. Tax Type (GST, VAT, Sales Tax, None) | 2. Place of Supply (36 Indian States/UTs + Other Territory) | 3. GST Type (IGST vs CGST &amp; SGST + Cess %) | 4. Other Options (Reverse Charge Mechanism - RCM checkbox).</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Customize Columns &amp; Formulas Modal (ColumnFormulaModal.tsx)</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Header with '+ Add New Column', 6-dot drag handles, column name input, type selector (TEXT / NUMBER), eye visibility toggles for Item, HSN/SAC, GST Rate, Quantity, plus custom column deletion.</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Dynamic Desktop Table &amp; Mobile Cards</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Desktop table and mobile cards dynamically reflect configured columns in real-time with custom column inputs per line item.</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GST &amp; Tax Calculation Summary</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Summary card computes subtotal, discounts, CGST &amp; SGST 50/50 split, IGST, Cess % amounts, and displays Reverse Charge (RCM) status badge.</w:t>
            </w:r>
          </w:p>
        </w:tc>
      </w:tr>
    </w:tbl>
    <w:p>
      <w:pPr>
        <w:spacing w:after="200"/>
      </w:pPr>
    </w:p>
    <w:p>
      <w:pPr>
        <w:spacing w:before="320" w:after="80"/>
      </w:pPr>
      <w:r>
        <w:rPr>
          <w:rFonts w:ascii="Arial" w:hAnsi="Arial"/>
          <w:b/>
          <w:color w:val="1E293B"/>
          <w:sz w:val="28"/>
        </w:rPr>
        <w:t>5. Version 4.0 (Review 4 / 'review4') – Audio to Price Converter</w:t>
      </w:r>
    </w:p>
    <w:p>
      <w:pPr>
        <w:spacing w:before="0" w:after="100"/>
      </w:pPr>
      <w:r>
        <w:rPr>
          <w:rFonts w:ascii="Arial" w:hAnsi="Arial"/>
          <w:color w:val="334155"/>
          <w:sz w:val="19"/>
        </w:rPr>
        <w:t>• Release Date: 06-October-2026</w:t>
        <w:br/>
        <w:t>• Git Branch: review4 (Isolated Branch, Commit: 440c816)</w:t>
        <w:br/>
        <w:t>• Dedicated Route: /#/page2 (and /page2)</w:t>
        <w:br/>
        <w:t>• Client Request from Semixon Technologies:</w:t>
        <w:br/>
        <w:t xml:space="preserve">    "@!! you just work on audio to price converter module. put in test.ilovequote.com/ page2. like this impment in new page. do not deploy in previous design. thanks"</w:t>
        <w:br/>
        <w:t xml:space="preserve">    "audio to quote making, make it implementation. thanks"</w:t>
        <w:br/>
        <w:t xml:space="preserve">    "hi review 4 should diffret code dont merge it with anything else we need sepeerate like 3 2 1..only file we need all"</w:t>
        <w:br/>
        <w:t>• Primary Focus: Dedicated Audio-to-Price Converter &amp; Voice-to-Quote Making module mounted strictly on /page2 without altering or merging into prior reviews.</w:t>
      </w:r>
    </w:p>
    <w:tbl>
      <w:tblPr>
        <w:tblW w:type="auto" w:w="0"/>
        <w:jc w:val="center"/>
        <w:tblLook w:firstColumn="1" w:firstRow="1" w:lastColumn="0" w:lastRow="0" w:noHBand="0" w:noVBand="1" w:val="04A0"/>
      </w:tblPr>
      <w:tblGrid>
        <w:gridCol w:w="9936"/>
      </w:tblGrid>
      <w:tr>
        <w:tc>
          <w:tcPr>
            <w:tcW w:type="dxa" w:w="9936"/>
            <w:shd w:fill="FFFBEB"/>
            <w:tcMar>
              <w:top w:w="140" w:type="dxa"/>
              <w:bottom w:w="140" w:type="dxa"/>
              <w:left w:w="200" w:type="dxa"/>
              <w:right w:w="200" w:type="dxa"/>
            </w:tcMar>
            <w:tcBorders>
              <w:left w:val="single" w:sz="36" w:space="0" w:color="D97706"/>
              <w:top w:val="none"/>
              <w:right w:val="none"/>
              <w:bottom w:val="none"/>
            </w:tcBorders>
          </w:tcPr>
          <w:p>
            <w:pPr>
              <w:spacing w:before="40" w:after="40"/>
            </w:pPr>
            <w:r>
              <w:rPr>
                <w:rFonts w:ascii="Arial" w:hAnsi="Arial"/>
                <w:b/>
                <w:color w:val="1E293B"/>
                <w:sz w:val="20"/>
              </w:rPr>
              <w:t xml:space="preserve">Complete Isolation &amp; Zero Overwrite: </w:t>
            </w:r>
            <w:r>
              <w:rPr>
                <w:rFonts w:ascii="Arial" w:hAnsi="Arial"/>
                <w:color w:val="475569"/>
                <w:sz w:val="19"/>
              </w:rPr>
              <w:t>Review 4 code is maintained strictly on its own branch 'review4'. It does NOT merge into 'review3', 'preview2', or 'preview1'. All previous designs (/#/create-quote and /#/create-quote2) remain 100% intact. The Voice-to-Quote converter operates exclusively on /#/page2.</w:t>
            </w:r>
          </w:p>
        </w:tc>
      </w:tr>
    </w:tbl>
    <w:p>
      <w:pPr>
        <w:spacing w:after="80"/>
      </w:pPr>
    </w:p>
    <w:tbl>
      <w:tblPr>
        <w:tblW w:type="auto" w:w="0"/>
        <w:jc w:val="center"/>
        <w:tblLook w:firstColumn="1" w:firstRow="1" w:lastColumn="0" w:lastRow="0" w:noHBand="0" w:noVBand="1" w:val="04A0"/>
      </w:tblPr>
      <w:tblGrid>
        <w:gridCol w:w="4968"/>
        <w:gridCol w:w="4968"/>
      </w:tblGrid>
      <w:tr>
        <w:tc>
          <w:tcPr>
            <w:tcW w:type="dxa" w:w="3168"/>
            <w:shd w:fill="D97706"/>
            <w:tcMar>
              <w:top w:w="120" w:type="dxa"/>
              <w:bottom w:w="120" w:type="dxa"/>
              <w:left w:w="150" w:type="dxa"/>
              <w:right w:w="150" w:type="dxa"/>
            </w:tcMar>
          </w:tcPr>
          <w:p>
            <w:pPr>
              <w:spacing w:before="0" w:after="0"/>
              <w:jc w:val="left"/>
            </w:pPr>
            <w:r>
              <w:rPr>
                <w:rFonts w:ascii="Arial" w:hAnsi="Arial"/>
                <w:b/>
                <w:color w:val="FFFFFF"/>
                <w:sz w:val="19"/>
              </w:rPr>
              <w:t>Feature / Component</w:t>
            </w:r>
          </w:p>
        </w:tc>
        <w:tc>
          <w:tcPr>
            <w:tcW w:type="dxa" w:w="6768"/>
            <w:shd w:fill="D97706"/>
            <w:tcMar>
              <w:top w:w="120" w:type="dxa"/>
              <w:bottom w:w="120" w:type="dxa"/>
              <w:left w:w="150" w:type="dxa"/>
              <w:right w:w="150" w:type="dxa"/>
            </w:tcMar>
          </w:tcPr>
          <w:p>
            <w:pPr>
              <w:spacing w:before="0" w:after="0"/>
              <w:jc w:val="left"/>
            </w:pPr>
            <w:r>
              <w:rPr>
                <w:rFonts w:ascii="Arial" w:hAnsi="Arial"/>
                <w:b/>
                <w:color w:val="FFFFFF"/>
                <w:sz w:val="19"/>
              </w:rPr>
              <w:t>Implementation &amp; User Experience</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Dedicated Standalone Page (AudioQuoteConverterPage.tsx)</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Full voice-driven quote creation workstation mounted on /page2 with amber 'Page 2: Audio to Price Converter' badge, currency selector, and reset actions.</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3 Audio Input Modalities</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1. Live Voice Recording with real-time waveform visualizer and elapsed timer</w:t>
              <w:br/>
              <w:t>2. Audio File Dropzone (.mp3, .wav, .m4a, .ogg)</w:t>
              <w:br/>
              <w:t>3. Direct Voice Note / Meeting Transcript Text Box with instant Re-Analyze.</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Quick Voice Scenario Chips</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1-Click test presets: 'Web Design &amp; Hosting' (₹25k + ₹5k), 'Hardware Supply' (3 Laptops ₹65k, 2 Printers ₹18k, 10% disc), 'UI/UX App Dev' (₹35k + ₹95k, 18% GST).</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Smart Speech-to-Quote Parsing Engine</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Natural language parsing algorithm converting both numbers ('25000') and spoken words ('twenty five thousand', 'three laptops') into structured line items, quantities, and rates.</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Real-time Quotation Table &amp; Editor</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Full desktop table and mobile card editor allowing instant manual edits to item descriptions, unit rates, quantities, discounts, and taxes with live totals.</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1-Click Invoice Conversion &amp; Print Export</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Interactive Preview Modal, browser print/PDF export, and 1-Click Convert to Invoice mapping voice quote data directly into /create-invoice draft.</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Dual URL Routing Architecture</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Custom vercel.json SPA rewrites and automatic path-to-hash redirect so direct hits to test.ilovequote.com/page2 and test.ilovequote.com/#/page2 work seamlessly.</w:t>
            </w:r>
          </w:p>
        </w:tc>
      </w:tr>
    </w:tbl>
    <w:p>
      <w:pPr>
        <w:spacing w:after="200"/>
      </w:pPr>
    </w:p>
    <w:p>
      <w:pPr>
        <w:spacing w:before="320" w:after="80"/>
      </w:pPr>
      <w:r>
        <w:rPr>
          <w:rFonts w:ascii="Arial" w:hAnsi="Arial"/>
          <w:b/>
          <w:color w:val="1E293B"/>
          <w:sz w:val="28"/>
        </w:rPr>
        <w:t>6. Deep Dive: Technical Resources Converting Voice to Quotes &amp; Invoices</w:t>
      </w:r>
    </w:p>
    <w:p>
      <w:pPr>
        <w:spacing w:before="0" w:after="100"/>
      </w:pPr>
      <w:r>
        <w:rPr>
          <w:rFonts w:ascii="Arial" w:hAnsi="Arial"/>
          <w:color w:val="334155"/>
          <w:sz w:val="19"/>
        </w:rPr>
        <w:t>Per Semixon Technologies request, this section provides an exhaustive technical explanation of the resources, libraries, browser APIs, speech recognition pipelines, Natural Language Processing (NLP) parsing logic, and schema conversion models that turn spoken voice dictation into valid business price quotes and legal tax invoices.</w:t>
      </w:r>
    </w:p>
    <w:tbl>
      <w:tblPr>
        <w:tblW w:type="auto" w:w="0"/>
        <w:jc w:val="center"/>
        <w:tblLook w:firstColumn="1" w:firstRow="1" w:lastColumn="0" w:lastRow="0" w:noHBand="0" w:noVBand="1" w:val="04A0"/>
      </w:tblPr>
      <w:tblGrid>
        <w:gridCol w:w="9936"/>
      </w:tblGrid>
      <w:tr>
        <w:tc>
          <w:tcPr>
            <w:tcW w:type="dxa" w:w="9936"/>
            <w:shd w:fill="EEF2FF"/>
            <w:tcMar>
              <w:top w:w="140" w:type="dxa"/>
              <w:bottom w:w="140" w:type="dxa"/>
              <w:left w:w="200" w:type="dxa"/>
              <w:right w:w="200" w:type="dxa"/>
            </w:tcMar>
            <w:tcBorders>
              <w:left w:val="single" w:sz="36" w:space="0" w:color="4F46E5"/>
              <w:top w:val="none"/>
              <w:right w:val="none"/>
              <w:bottom w:val="none"/>
            </w:tcBorders>
          </w:tcPr>
          <w:p>
            <w:pPr>
              <w:spacing w:before="40" w:after="40"/>
            </w:pPr>
            <w:r>
              <w:rPr>
                <w:rFonts w:ascii="Arial" w:hAnsi="Arial"/>
                <w:b/>
                <w:color w:val="1E293B"/>
                <w:sz w:val="20"/>
              </w:rPr>
              <w:t xml:space="preserve">Voice-to-Document Pipeline Overview: </w:t>
            </w:r>
            <w:r>
              <w:rPr>
                <w:rFonts w:ascii="Arial" w:hAnsi="Arial"/>
                <w:color w:val="475569"/>
                <w:sz w:val="19"/>
              </w:rPr>
              <w:t>Spoken Audio / File Upload ➔ Audio Stream &amp; Waveform Processing ➔ Speech Recognition (ASR) ➔ Spoken Number &amp; Entity NLP Parser ➔ Structured JSON Quotation ➔ Financial Math Engine ➔ 1-Click Tax Invoice Auto-Mapper.</w:t>
            </w:r>
          </w:p>
        </w:tc>
      </w:tr>
    </w:tbl>
    <w:p>
      <w:pPr>
        <w:spacing w:after="80"/>
      </w:pPr>
    </w:p>
    <w:p>
      <w:pPr>
        <w:spacing w:before="240" w:after="60"/>
      </w:pPr>
      <w:r>
        <w:rPr>
          <w:rFonts w:ascii="Arial" w:hAnsi="Arial"/>
          <w:b/>
          <w:color w:val="4F46E5"/>
          <w:sz w:val="23"/>
        </w:rPr>
        <w:t>6.1. The 5-Stage Voice-to-Quote &amp; Invoice Architecture</w:t>
      </w:r>
    </w:p>
    <w:tbl>
      <w:tblPr>
        <w:tblW w:type="auto" w:w="0"/>
        <w:jc w:val="center"/>
        <w:tblLook w:firstColumn="1" w:firstRow="1" w:lastColumn="0" w:lastRow="0" w:noHBand="0" w:noVBand="1" w:val="04A0"/>
      </w:tblPr>
      <w:tblGrid>
        <w:gridCol w:w="3312"/>
        <w:gridCol w:w="3312"/>
        <w:gridCol w:w="3312"/>
      </w:tblGrid>
      <w:tr>
        <w:tc>
          <w:tcPr>
            <w:tcW w:type="dxa" w:w="2592"/>
            <w:shd w:fill="1E293B"/>
            <w:tcMar>
              <w:top w:w="120" w:type="dxa"/>
              <w:bottom w:w="120" w:type="dxa"/>
              <w:left w:w="150" w:type="dxa"/>
              <w:right w:w="150" w:type="dxa"/>
            </w:tcMar>
          </w:tcPr>
          <w:p>
            <w:pPr>
              <w:spacing w:before="0" w:after="0"/>
              <w:jc w:val="left"/>
            </w:pPr>
            <w:r>
              <w:rPr>
                <w:rFonts w:ascii="Arial" w:hAnsi="Arial"/>
                <w:b/>
                <w:color w:val="FFFFFF"/>
                <w:sz w:val="19"/>
              </w:rPr>
              <w:t>Pipeline Stage</w:t>
            </w:r>
          </w:p>
        </w:tc>
        <w:tc>
          <w:tcPr>
            <w:tcW w:type="dxa" w:w="3312"/>
            <w:shd w:fill="1E293B"/>
            <w:tcMar>
              <w:top w:w="120" w:type="dxa"/>
              <w:bottom w:w="120" w:type="dxa"/>
              <w:left w:w="150" w:type="dxa"/>
              <w:right w:w="150" w:type="dxa"/>
            </w:tcMar>
          </w:tcPr>
          <w:p>
            <w:pPr>
              <w:spacing w:before="0" w:after="0"/>
              <w:jc w:val="left"/>
            </w:pPr>
            <w:r>
              <w:rPr>
                <w:rFonts w:ascii="Arial" w:hAnsi="Arial"/>
                <w:b/>
                <w:color w:val="FFFFFF"/>
                <w:sz w:val="19"/>
              </w:rPr>
              <w:t>Core Technologies / Resources</w:t>
            </w:r>
          </w:p>
        </w:tc>
        <w:tc>
          <w:tcPr>
            <w:tcW w:type="dxa" w:w="4032"/>
            <w:shd w:fill="1E293B"/>
            <w:tcMar>
              <w:top w:w="120" w:type="dxa"/>
              <w:bottom w:w="120" w:type="dxa"/>
              <w:left w:w="150" w:type="dxa"/>
              <w:right w:w="150" w:type="dxa"/>
            </w:tcMar>
          </w:tcPr>
          <w:p>
            <w:pPr>
              <w:spacing w:before="0" w:after="0"/>
              <w:jc w:val="left"/>
            </w:pPr>
            <w:r>
              <w:rPr>
                <w:rFonts w:ascii="Arial" w:hAnsi="Arial"/>
                <w:b/>
                <w:color w:val="FFFFFF"/>
                <w:sz w:val="19"/>
              </w:rPr>
              <w:t>Technical Function &amp; Role</w:t>
            </w:r>
          </w:p>
        </w:tc>
      </w:tr>
      <w:tr>
        <w:tc>
          <w:tcPr>
            <w:tcW w:type="dxa" w:w="2592"/>
            <w:shd w:fill="FFFFFF"/>
            <w:tcMar>
              <w:top w:w="100" w:type="dxa"/>
              <w:bottom w:w="100" w:type="dxa"/>
              <w:left w:w="150" w:type="dxa"/>
              <w:right w:w="150" w:type="dxa"/>
            </w:tcMar>
          </w:tcPr>
          <w:p>
            <w:pPr>
              <w:spacing w:before="0" w:after="0"/>
              <w:jc w:val="left"/>
            </w:pPr>
            <w:r>
              <w:rPr>
                <w:rFonts w:ascii="Arial" w:hAnsi="Arial"/>
                <w:color w:val="334155"/>
                <w:sz w:val="18"/>
              </w:rPr>
              <w:t>Stage 1: Audio Capture &amp; Signal Monitoring</w:t>
            </w:r>
          </w:p>
        </w:tc>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Web Speech API (SpeechRecognition)</w:t>
              <w:br/>
              <w:t>HTML5 MediaStream</w:t>
              <w:br/>
              <w:t>Web Audio API (AudioContext, AnalyserNode)</w:t>
            </w:r>
          </w:p>
        </w:tc>
        <w:tc>
          <w:tcPr>
            <w:tcW w:type="dxa" w:w="4032"/>
            <w:shd w:fill="FFFFFF"/>
            <w:tcMar>
              <w:top w:w="100" w:type="dxa"/>
              <w:bottom w:w="100" w:type="dxa"/>
              <w:left w:w="150" w:type="dxa"/>
              <w:right w:w="150" w:type="dxa"/>
            </w:tcMar>
          </w:tcPr>
          <w:p>
            <w:pPr>
              <w:spacing w:before="0" w:after="0"/>
              <w:jc w:val="left"/>
            </w:pPr>
            <w:r>
              <w:rPr>
                <w:rFonts w:ascii="Arial" w:hAnsi="Arial"/>
                <w:color w:val="334155"/>
                <w:sz w:val="18"/>
              </w:rPr>
              <w:t>Captures real-time microphone stream. Renders dynamic sound waveform bars (visual feedback) and tracks elapsed recording duration with automatic silence timeouts.</w:t>
            </w:r>
          </w:p>
        </w:tc>
      </w:tr>
      <w:tr>
        <w:tc>
          <w:tcPr>
            <w:tcW w:type="dxa" w:w="2592"/>
            <w:shd w:fill="F1F5F9"/>
            <w:tcMar>
              <w:top w:w="100" w:type="dxa"/>
              <w:bottom w:w="100" w:type="dxa"/>
              <w:left w:w="150" w:type="dxa"/>
              <w:right w:w="150" w:type="dxa"/>
            </w:tcMar>
          </w:tcPr>
          <w:p>
            <w:pPr>
              <w:spacing w:before="0" w:after="0"/>
              <w:jc w:val="left"/>
            </w:pPr>
            <w:r>
              <w:rPr>
                <w:rFonts w:ascii="Arial" w:hAnsi="Arial"/>
                <w:color w:val="334155"/>
                <w:sz w:val="18"/>
              </w:rPr>
              <w:t>Stage 2: Automatic Speech Recognition (ASR)</w:t>
            </w:r>
          </w:p>
        </w:tc>
        <w:tc>
          <w:tcPr>
            <w:tcW w:type="dxa" w:w="3312"/>
            <w:shd w:fill="F1F5F9"/>
            <w:tcMar>
              <w:top w:w="100" w:type="dxa"/>
              <w:bottom w:w="100" w:type="dxa"/>
              <w:left w:w="150" w:type="dxa"/>
              <w:right w:w="150" w:type="dxa"/>
            </w:tcMar>
          </w:tcPr>
          <w:p>
            <w:pPr>
              <w:spacing w:before="0" w:after="0"/>
              <w:jc w:val="left"/>
            </w:pPr>
            <w:r>
              <w:rPr>
                <w:rFonts w:ascii="Arial" w:hAnsi="Arial"/>
                <w:color w:val="334155"/>
                <w:sz w:val="18"/>
              </w:rPr>
              <w:t>Browser SpeechRecognition Engine</w:t>
              <w:br/>
              <w:t>Optional Cloud ASR (Whisper, Google STT)</w:t>
              <w:br/>
              <w:t>FileReader API for recorded audio</w:t>
            </w:r>
          </w:p>
        </w:tc>
        <w:tc>
          <w:tcPr>
            <w:tcW w:type="dxa" w:w="4032"/>
            <w:shd w:fill="F1F5F9"/>
            <w:tcMar>
              <w:top w:w="100" w:type="dxa"/>
              <w:bottom w:w="100" w:type="dxa"/>
              <w:left w:w="150" w:type="dxa"/>
              <w:right w:w="150" w:type="dxa"/>
            </w:tcMar>
          </w:tcPr>
          <w:p>
            <w:pPr>
              <w:spacing w:before="0" w:after="0"/>
              <w:jc w:val="left"/>
            </w:pPr>
            <w:r>
              <w:rPr>
                <w:rFonts w:ascii="Arial" w:hAnsi="Arial"/>
                <w:color w:val="334155"/>
                <w:sz w:val="18"/>
              </w:rPr>
              <w:t>Streams audio chunks and performs continuous speech-to-text decoding. Emits live interim and final transcripts into an editable text buffer.</w:t>
            </w:r>
          </w:p>
        </w:tc>
      </w:tr>
      <w:tr>
        <w:tc>
          <w:tcPr>
            <w:tcW w:type="dxa" w:w="2592"/>
            <w:shd w:fill="FFFFFF"/>
            <w:tcMar>
              <w:top w:w="100" w:type="dxa"/>
              <w:bottom w:w="100" w:type="dxa"/>
              <w:left w:w="150" w:type="dxa"/>
              <w:right w:w="150" w:type="dxa"/>
            </w:tcMar>
          </w:tcPr>
          <w:p>
            <w:pPr>
              <w:spacing w:before="0" w:after="0"/>
              <w:jc w:val="left"/>
            </w:pPr>
            <w:r>
              <w:rPr>
                <w:rFonts w:ascii="Arial" w:hAnsi="Arial"/>
                <w:color w:val="334155"/>
                <w:sz w:val="18"/>
              </w:rPr>
              <w:t>Stage 3: NLP &amp; Spoken Entity Parser</w:t>
            </w:r>
          </w:p>
        </w:tc>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Intelligent RegEx Lexer</w:t>
              <w:br/>
              <w:t>NUMBER_WORDS English tokenizer</w:t>
              <w:br/>
              <w:t>Entity &amp; financial boundary detector</w:t>
            </w:r>
          </w:p>
        </w:tc>
        <w:tc>
          <w:tcPr>
            <w:tcW w:type="dxa" w:w="4032"/>
            <w:shd w:fill="FFFFFF"/>
            <w:tcMar>
              <w:top w:w="100" w:type="dxa"/>
              <w:bottom w:w="100" w:type="dxa"/>
              <w:left w:w="150" w:type="dxa"/>
              <w:right w:w="150" w:type="dxa"/>
            </w:tcMar>
          </w:tcPr>
          <w:p>
            <w:pPr>
              <w:spacing w:before="0" w:after="0"/>
              <w:jc w:val="left"/>
            </w:pPr>
            <w:r>
              <w:rPr>
                <w:rFonts w:ascii="Arial" w:hAnsi="Arial"/>
                <w:color w:val="334155"/>
                <w:sz w:val="18"/>
              </w:rPr>
              <w:t>Converts spoken English numbers ('twenty five thousand' ➔ 25000), isolates client names ('ABC Technologies'), extracts item descriptions, quantities, discount %, and tax %.</w:t>
            </w:r>
          </w:p>
        </w:tc>
      </w:tr>
      <w:tr>
        <w:tc>
          <w:tcPr>
            <w:tcW w:type="dxa" w:w="2592"/>
            <w:shd w:fill="F1F5F9"/>
            <w:tcMar>
              <w:top w:w="100" w:type="dxa"/>
              <w:bottom w:w="100" w:type="dxa"/>
              <w:left w:w="150" w:type="dxa"/>
              <w:right w:w="150" w:type="dxa"/>
            </w:tcMar>
          </w:tcPr>
          <w:p>
            <w:pPr>
              <w:spacing w:before="0" w:after="0"/>
              <w:jc w:val="left"/>
            </w:pPr>
            <w:r>
              <w:rPr>
                <w:rFonts w:ascii="Arial" w:hAnsi="Arial"/>
                <w:color w:val="334155"/>
                <w:sz w:val="18"/>
              </w:rPr>
              <w:t>Stage 4: Structured Quote Modeling &amp; Math</w:t>
            </w:r>
          </w:p>
        </w:tc>
        <w:tc>
          <w:tcPr>
            <w:tcW w:type="dxa" w:w="3312"/>
            <w:shd w:fill="F1F5F9"/>
            <w:tcMar>
              <w:top w:w="100" w:type="dxa"/>
              <w:bottom w:w="100" w:type="dxa"/>
              <w:left w:w="150" w:type="dxa"/>
              <w:right w:w="150" w:type="dxa"/>
            </w:tcMar>
          </w:tcPr>
          <w:p>
            <w:pPr>
              <w:spacing w:before="0" w:after="0"/>
              <w:jc w:val="left"/>
            </w:pPr>
            <w:r>
              <w:rPr>
                <w:rFonts w:ascii="Arial" w:hAnsi="Arial"/>
                <w:color w:val="334155"/>
                <w:sz w:val="18"/>
              </w:rPr>
              <w:t>StructuredQuote TypeScript Schema</w:t>
              <w:br/>
              <w:t>calculateStructuredQuotePricing()</w:t>
              <w:br/>
              <w:t>Multi-Currency Formatter</w:t>
            </w:r>
          </w:p>
        </w:tc>
        <w:tc>
          <w:tcPr>
            <w:tcW w:type="dxa" w:w="4032"/>
            <w:shd w:fill="F1F5F9"/>
            <w:tcMar>
              <w:top w:w="100" w:type="dxa"/>
              <w:bottom w:w="100" w:type="dxa"/>
              <w:left w:w="150" w:type="dxa"/>
              <w:right w:w="150" w:type="dxa"/>
            </w:tcMar>
          </w:tcPr>
          <w:p>
            <w:pPr>
              <w:spacing w:before="0" w:after="0"/>
              <w:jc w:val="left"/>
            </w:pPr>
            <w:r>
              <w:rPr>
                <w:rFonts w:ascii="Arial" w:hAnsi="Arial"/>
                <w:color w:val="334155"/>
                <w:sz w:val="18"/>
              </w:rPr>
              <w:t>Instantiates typed quotation document. Dynamically calculates line totals, subtotal, discount deductions, GST (CGST/SGST/IGST), and validity expiration dates.</w:t>
            </w:r>
          </w:p>
        </w:tc>
      </w:tr>
      <w:tr>
        <w:tc>
          <w:tcPr>
            <w:tcW w:type="dxa" w:w="2592"/>
            <w:shd w:fill="FFFFFF"/>
            <w:tcMar>
              <w:top w:w="100" w:type="dxa"/>
              <w:bottom w:w="100" w:type="dxa"/>
              <w:left w:w="150" w:type="dxa"/>
              <w:right w:w="150" w:type="dxa"/>
            </w:tcMar>
          </w:tcPr>
          <w:p>
            <w:pPr>
              <w:spacing w:before="0" w:after="0"/>
              <w:jc w:val="left"/>
            </w:pPr>
            <w:r>
              <w:rPr>
                <w:rFonts w:ascii="Arial" w:hAnsi="Arial"/>
                <w:color w:val="334155"/>
                <w:sz w:val="18"/>
              </w:rPr>
              <w:t>Stage 5: 1-Click Invoice Transformation</w:t>
            </w:r>
          </w:p>
        </w:tc>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convertQuoteToInvoiceDraft()</w:t>
              <w:br/>
              <w:t>localStorage persistence pipeline</w:t>
              <w:br/>
              <w:t>Backend POST /api/quotes/:id/convert-to-invoice</w:t>
            </w:r>
          </w:p>
        </w:tc>
        <w:tc>
          <w:tcPr>
            <w:tcW w:type="dxa" w:w="4032"/>
            <w:shd w:fill="FFFFFF"/>
            <w:tcMar>
              <w:top w:w="100" w:type="dxa"/>
              <w:bottom w:w="100" w:type="dxa"/>
              <w:left w:w="150" w:type="dxa"/>
              <w:right w:w="150" w:type="dxa"/>
            </w:tcMar>
          </w:tcPr>
          <w:p>
            <w:pPr>
              <w:spacing w:before="0" w:after="0"/>
              <w:jc w:val="left"/>
            </w:pPr>
            <w:r>
              <w:rPr>
                <w:rFonts w:ascii="Arial" w:hAnsi="Arial"/>
                <w:color w:val="334155"/>
                <w:sz w:val="18"/>
              </w:rPr>
              <w:t>Maps quote client details, items, quantities, and taxes directly into Tax Invoice draft format, ready for GST e-invoicing and PDF download.</w:t>
            </w:r>
          </w:p>
        </w:tc>
      </w:tr>
    </w:tbl>
    <w:p>
      <w:pPr>
        <w:spacing w:after="200"/>
      </w:pPr>
    </w:p>
    <w:p>
      <w:pPr>
        <w:spacing w:before="240" w:after="60"/>
      </w:pPr>
      <w:r>
        <w:rPr>
          <w:rFonts w:ascii="Arial" w:hAnsi="Arial"/>
          <w:b/>
          <w:color w:val="4F46E5"/>
          <w:sz w:val="23"/>
        </w:rPr>
        <w:t>6.2. Detailed Breakdown of Spoken Number &amp; Word Translation</w:t>
      </w:r>
    </w:p>
    <w:p>
      <w:pPr>
        <w:spacing w:before="0" w:after="100"/>
      </w:pPr>
      <w:r>
        <w:rPr>
          <w:rFonts w:ascii="Arial" w:hAnsi="Arial"/>
          <w:color w:val="334155"/>
          <w:sz w:val="19"/>
        </w:rPr>
        <w:t>In voice dictation, users frequently speak rates in words rather than digits (e.g. 'twenty five thousand rupees' instead of '25000', or 'three laptops' instead of '3'). The system implements a robust spoken number parsing algorithm:</w:t>
        <w:br/>
        <w:br/>
        <w:t>1. Tokenization &amp; Normalization: The raw transcript is cleaned of non-alphanumeric punctuation and split into lowercase tokens.</w:t>
        <w:br/>
        <w:t>2. Spoken Vocabulary Mapping: A dictionary maps basic units (zero through nineteen), tens (twenty through ninety), and multipliers (hundred, thousand, lakh, lac, million, crore).</w:t>
        <w:br/>
        <w:t>3. Compound Value Accumulation: A sliding accumulator computes multi-word numbers:</w:t>
        <w:br/>
        <w:t xml:space="preserve">    • 'twenty' (20) + 'five' (5) = 25</w:t>
        <w:br/>
        <w:t xml:space="preserve">    • 25 * 'thousand' (1000) = 25,000</w:t>
        <w:br/>
        <w:t xml:space="preserve">    • Result: ₹25,000 unit rate cleanly extracted into the database without requiring user correction.</w:t>
      </w:r>
    </w:p>
    <w:p>
      <w:pPr>
        <w:spacing w:before="240" w:after="60"/>
      </w:pPr>
      <w:r>
        <w:rPr>
          <w:rFonts w:ascii="Arial" w:hAnsi="Arial"/>
          <w:b/>
          <w:color w:val="4F46E5"/>
          <w:sz w:val="23"/>
        </w:rPr>
        <w:t>6.3. Entity Boundary Detection for Items, Quantities, and Rates</w:t>
      </w:r>
    </w:p>
    <w:p>
      <w:pPr>
        <w:spacing w:before="0" w:after="100"/>
      </w:pPr>
      <w:r>
        <w:rPr>
          <w:rFonts w:ascii="Arial" w:hAnsi="Arial"/>
          <w:color w:val="334155"/>
          <w:sz w:val="19"/>
        </w:rPr>
        <w:t>Business quotes contain multiple items in a single sentence. The parser detects natural language boundaries:</w:t>
        <w:br/>
        <w:br/>
        <w:t>• Client Name Extraction: Scans for phrases like 'Create a quote for [Client]', 'Quote for [Company]', or 'Client [Name]'.</w:t>
        <w:br/>
        <w:t>• Line Item Segmentation: Splits text on conjunctions ('and', 'also', 'plus', commas, periods) and isolates distinct item clauses.</w:t>
        <w:br/>
        <w:t>• Quantity Pairing: Matches words like 'quantity [N]', '[N] pieces', '[N] units', or numbers immediately preceding nouns (e.g. '3 laptops' ➔ quantity = 3, item = 'laptops').</w:t>
        <w:br/>
        <w:t>• Rate Association: Matches numbers followed by currency terms ('rupees', 'dollars', 'inr', 'rs') or prepositions ('at [Rate]', 'for [Rate] each').</w:t>
        <w:br/>
        <w:t>• Validity &amp; Terms: Extracts 'valid for [N] days' and dynamically computes the validUntil ISO date from today's system clock.</w:t>
      </w:r>
    </w:p>
    <w:p>
      <w:pPr>
        <w:spacing w:before="240" w:after="60"/>
      </w:pPr>
      <w:r>
        <w:rPr>
          <w:rFonts w:ascii="Arial" w:hAnsi="Arial"/>
          <w:b/>
          <w:color w:val="4F46E5"/>
          <w:sz w:val="23"/>
        </w:rPr>
        <w:t>6.4. Step-by-Step Practical Voice Workflow</w:t>
      </w:r>
    </w:p>
    <w:p>
      <w:pPr>
        <w:spacing w:before="0" w:after="100"/>
      </w:pPr>
      <w:r>
        <w:rPr>
          <w:rFonts w:ascii="Arial" w:hAnsi="Arial"/>
          <w:color w:val="334155"/>
          <w:sz w:val="19"/>
        </w:rPr>
        <w:t>How a business user actually makes a quote and invoice from voice in practice:</w:t>
        <w:br/>
        <w:br/>
        <w:t>1. Open /#/page2: User navigates to the dedicated Audio to Price Converter page.</w:t>
        <w:br/>
        <w:t>2. Voice Input: User taps 'Start Recording' and speaks naturally: 'Quote for Nexa Corp. Cloud migration fifty thousand rupees, 2 server firewalls fifteen thousand each, give 5 percent discount and 18 percent GST.'</w:t>
        <w:br/>
        <w:t>3. Real-Time Waveform Feedback: Pulsating waveform bars verify audio capture; speech stream appears live on screen.</w:t>
        <w:br/>
        <w:t>4. Automatic Extraction: When recording stops, the parsing engine extracts Nexa Corp as client, creates 2 structured items (Cloud migration ₹50,000 x 1 = ₹50,000; Server firewalls ₹15,000 x 2 = ₹30,000), applies 5% discount (-₹4,000), adds 18% GST (+₹13,680), and computes Grand Total ₹89,680.</w:t>
        <w:br/>
        <w:t>5. Review &amp; Edit: User reviews the line items in the table, edits any field if desired.</w:t>
        <w:br/>
        <w:t>6. Preview / Print PDF: User clicks 'Preview' for a formatted quote modal, then downloads PDF.</w:t>
        <w:br/>
        <w:t>7. 1-Click Convert to Invoice: User clicks 'Convert to Invoice'—all data instantly maps into a draft invoice in /create-invoice, complete with tax breakdown and payment instructions!</w:t>
      </w:r>
    </w:p>
    <w:p>
      <w:pPr>
        <w:spacing w:before="240" w:after="60"/>
      </w:pPr>
      <w:r>
        <w:rPr>
          <w:rFonts w:ascii="Arial" w:hAnsi="Arial"/>
          <w:b/>
          <w:color w:val="4F46E5"/>
          <w:sz w:val="23"/>
        </w:rPr>
        <w:t>6.5. Quote to Invoice Transformation Specification</w:t>
      </w:r>
    </w:p>
    <w:p>
      <w:pPr>
        <w:spacing w:before="0" w:after="100"/>
      </w:pPr>
      <w:r>
        <w:rPr>
          <w:rFonts w:ascii="Arial" w:hAnsi="Arial"/>
          <w:color w:val="334155"/>
          <w:sz w:val="19"/>
        </w:rPr>
        <w:t>Once the quote is generated from audio, the user can click 'Convert to Invoice' with 1 click. The conversion engine performs a seamless schema mapping:</w:t>
      </w:r>
    </w:p>
    <w:tbl>
      <w:tblPr>
        <w:tblW w:type="auto" w:w="0"/>
        <w:jc w:val="center"/>
        <w:tblLook w:firstColumn="1" w:firstRow="1" w:lastColumn="0" w:lastRow="0" w:noHBand="0" w:noVBand="1" w:val="04A0"/>
      </w:tblPr>
      <w:tblGrid>
        <w:gridCol w:w="3312"/>
        <w:gridCol w:w="3312"/>
        <w:gridCol w:w="3312"/>
      </w:tblGrid>
      <w:tr>
        <w:tc>
          <w:tcPr>
            <w:tcW w:type="dxa" w:w="3600"/>
            <w:shd w:fill="0F766E"/>
            <w:tcMar>
              <w:top w:w="120" w:type="dxa"/>
              <w:bottom w:w="120" w:type="dxa"/>
              <w:left w:w="150" w:type="dxa"/>
              <w:right w:w="150" w:type="dxa"/>
            </w:tcMar>
          </w:tcPr>
          <w:p>
            <w:pPr>
              <w:spacing w:before="0" w:after="0"/>
              <w:jc w:val="left"/>
            </w:pPr>
            <w:r>
              <w:rPr>
                <w:rFonts w:ascii="Arial" w:hAnsi="Arial"/>
                <w:b/>
                <w:color w:val="FFFFFF"/>
                <w:sz w:val="19"/>
              </w:rPr>
              <w:t>Data Field</w:t>
            </w:r>
          </w:p>
        </w:tc>
        <w:tc>
          <w:tcPr>
            <w:tcW w:type="dxa" w:w="3168"/>
            <w:shd w:fill="0F766E"/>
            <w:tcMar>
              <w:top w:w="120" w:type="dxa"/>
              <w:bottom w:w="120" w:type="dxa"/>
              <w:left w:w="150" w:type="dxa"/>
              <w:right w:w="150" w:type="dxa"/>
            </w:tcMar>
          </w:tcPr>
          <w:p>
            <w:pPr>
              <w:spacing w:before="0" w:after="0"/>
              <w:jc w:val="left"/>
            </w:pPr>
            <w:r>
              <w:rPr>
                <w:rFonts w:ascii="Arial" w:hAnsi="Arial"/>
                <w:b/>
                <w:color w:val="FFFFFF"/>
                <w:sz w:val="19"/>
              </w:rPr>
              <w:t>Source (Voice Quote)</w:t>
            </w:r>
          </w:p>
        </w:tc>
        <w:tc>
          <w:tcPr>
            <w:tcW w:type="dxa" w:w="3168"/>
            <w:shd w:fill="0F766E"/>
            <w:tcMar>
              <w:top w:w="120" w:type="dxa"/>
              <w:bottom w:w="120" w:type="dxa"/>
              <w:left w:w="150" w:type="dxa"/>
              <w:right w:w="150" w:type="dxa"/>
            </w:tcMar>
          </w:tcPr>
          <w:p>
            <w:pPr>
              <w:spacing w:before="0" w:after="0"/>
              <w:jc w:val="left"/>
            </w:pPr>
            <w:r>
              <w:rPr>
                <w:rFonts w:ascii="Arial" w:hAnsi="Arial"/>
                <w:b/>
                <w:color w:val="FFFFFF"/>
                <w:sz w:val="19"/>
              </w:rPr>
              <w:t>Target (Tax Invoice)</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Client Name &amp; Information</w:t>
            </w:r>
          </w:p>
        </w:tc>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StructuredQuote.client</w:t>
            </w:r>
          </w:p>
        </w:tc>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Invoice.clientDetails (Bill-To Customer)</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Item Name &amp; Description</w:t>
            </w:r>
          </w:p>
        </w:tc>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StructuredQuoteItem.name, description</w:t>
            </w:r>
          </w:p>
        </w:tc>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InvoiceItem.description (Line Item)</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Quantity &amp; Unit Rate</w:t>
            </w:r>
          </w:p>
        </w:tc>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StructuredQuoteItem.quantity, unitPrice</w:t>
            </w:r>
          </w:p>
        </w:tc>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InvoiceItem.quantity, unitPrice</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Line Amount</w:t>
            </w:r>
          </w:p>
        </w:tc>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StructuredQuoteItem.amount</w:t>
            </w:r>
          </w:p>
        </w:tc>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InvoiceItem.total</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Taxes &amp; GST Breakdown</w:t>
            </w:r>
          </w:p>
        </w:tc>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StructuredQuote.pricing.taxPercent</w:t>
            </w:r>
          </w:p>
        </w:tc>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Invoice.taxRate (CGST / SGST / IGST)</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Discount Percent &amp; Value</w:t>
            </w:r>
          </w:p>
        </w:tc>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StructuredQuote.pricing.discountPercent</w:t>
            </w:r>
          </w:p>
        </w:tc>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Invoice.discountPercent</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Document Status</w:t>
            </w:r>
          </w:p>
        </w:tc>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Quote Status: 'Created' / 'Approved'</w:t>
            </w:r>
          </w:p>
        </w:tc>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Invoice Status: 'Draft' (Awaiting Dispatch)</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Terms &amp; Payment Due Date</w:t>
            </w:r>
          </w:p>
        </w:tc>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Valid Until (e.g. +7 days)</w:t>
            </w:r>
          </w:p>
        </w:tc>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Payment Due Date (+7 days from issue)</w:t>
            </w:r>
          </w:p>
        </w:tc>
      </w:tr>
    </w:tbl>
    <w:p>
      <w:pPr>
        <w:spacing w:after="200"/>
      </w:pPr>
    </w:p>
    <w:p>
      <w:pPr>
        <w:spacing w:before="240" w:after="60"/>
      </w:pPr>
      <w:r>
        <w:rPr>
          <w:rFonts w:ascii="Arial" w:hAnsi="Arial"/>
          <w:b/>
          <w:color w:val="4F46E5"/>
          <w:sz w:val="23"/>
        </w:rPr>
        <w:t>6.6. Technical Comparison of Speech-to-Text Engines for Production</w:t>
      </w:r>
    </w:p>
    <w:tbl>
      <w:tblPr>
        <w:tblW w:type="auto" w:w="0"/>
        <w:jc w:val="center"/>
        <w:tblLook w:firstColumn="1" w:firstRow="1" w:lastColumn="0" w:lastRow="0" w:noHBand="0" w:noVBand="1" w:val="04A0"/>
      </w:tblPr>
      <w:tblGrid>
        <w:gridCol w:w="2484"/>
        <w:gridCol w:w="2484"/>
        <w:gridCol w:w="2484"/>
        <w:gridCol w:w="2484"/>
      </w:tblGrid>
      <w:tr>
        <w:tc>
          <w:tcPr>
            <w:tcW w:type="dxa" w:w="2592"/>
            <w:shd w:fill="1E293B"/>
            <w:tcMar>
              <w:top w:w="120" w:type="dxa"/>
              <w:bottom w:w="120" w:type="dxa"/>
              <w:left w:w="150" w:type="dxa"/>
              <w:right w:w="150" w:type="dxa"/>
            </w:tcMar>
          </w:tcPr>
          <w:p>
            <w:pPr>
              <w:spacing w:before="0" w:after="0"/>
              <w:jc w:val="left"/>
            </w:pPr>
            <w:r>
              <w:rPr>
                <w:rFonts w:ascii="Arial" w:hAnsi="Arial"/>
                <w:b/>
                <w:color w:val="FFFFFF"/>
                <w:sz w:val="19"/>
              </w:rPr>
              <w:t>Speech Resource</w:t>
            </w:r>
          </w:p>
        </w:tc>
        <w:tc>
          <w:tcPr>
            <w:tcW w:type="dxa" w:w="2592"/>
            <w:shd w:fill="1E293B"/>
            <w:tcMar>
              <w:top w:w="120" w:type="dxa"/>
              <w:bottom w:w="120" w:type="dxa"/>
              <w:left w:w="150" w:type="dxa"/>
              <w:right w:w="150" w:type="dxa"/>
            </w:tcMar>
          </w:tcPr>
          <w:p>
            <w:pPr>
              <w:spacing w:before="0" w:after="0"/>
              <w:jc w:val="left"/>
            </w:pPr>
            <w:r>
              <w:rPr>
                <w:rFonts w:ascii="Arial" w:hAnsi="Arial"/>
                <w:b/>
                <w:color w:val="FFFFFF"/>
                <w:sz w:val="19"/>
              </w:rPr>
              <w:t>Latency / Cost</w:t>
            </w:r>
          </w:p>
        </w:tc>
        <w:tc>
          <w:tcPr>
            <w:tcW w:type="dxa" w:w="2448"/>
            <w:shd w:fill="1E293B"/>
            <w:tcMar>
              <w:top w:w="120" w:type="dxa"/>
              <w:bottom w:w="120" w:type="dxa"/>
              <w:left w:w="150" w:type="dxa"/>
              <w:right w:w="150" w:type="dxa"/>
            </w:tcMar>
          </w:tcPr>
          <w:p>
            <w:pPr>
              <w:spacing w:before="0" w:after="0"/>
              <w:jc w:val="left"/>
            </w:pPr>
            <w:r>
              <w:rPr>
                <w:rFonts w:ascii="Arial" w:hAnsi="Arial"/>
                <w:b/>
                <w:color w:val="FFFFFF"/>
                <w:sz w:val="19"/>
              </w:rPr>
              <w:t>Accuracy &amp; Accents</w:t>
            </w:r>
          </w:p>
        </w:tc>
        <w:tc>
          <w:tcPr>
            <w:tcW w:type="dxa" w:w="2304"/>
            <w:shd w:fill="1E293B"/>
            <w:tcMar>
              <w:top w:w="120" w:type="dxa"/>
              <w:bottom w:w="120" w:type="dxa"/>
              <w:left w:w="150" w:type="dxa"/>
              <w:right w:w="150" w:type="dxa"/>
            </w:tcMar>
          </w:tcPr>
          <w:p>
            <w:pPr>
              <w:spacing w:before="0" w:after="0"/>
              <w:jc w:val="left"/>
            </w:pPr>
            <w:r>
              <w:rPr>
                <w:rFonts w:ascii="Arial" w:hAnsi="Arial"/>
                <w:b/>
                <w:color w:val="FFFFFF"/>
                <w:sz w:val="19"/>
              </w:rPr>
              <w:t>Best Use Case</w:t>
            </w:r>
          </w:p>
        </w:tc>
      </w:tr>
      <w:tr>
        <w:tc>
          <w:tcPr>
            <w:tcW w:type="dxa" w:w="2592"/>
            <w:shd w:fill="FFFFFF"/>
            <w:tcMar>
              <w:top w:w="100" w:type="dxa"/>
              <w:bottom w:w="100" w:type="dxa"/>
              <w:left w:w="150" w:type="dxa"/>
              <w:right w:w="150" w:type="dxa"/>
            </w:tcMar>
          </w:tcPr>
          <w:p>
            <w:pPr>
              <w:spacing w:before="0" w:after="0"/>
              <w:jc w:val="left"/>
            </w:pPr>
            <w:r>
              <w:rPr>
                <w:rFonts w:ascii="Arial" w:hAnsi="Arial"/>
                <w:color w:val="334155"/>
                <w:sz w:val="18"/>
              </w:rPr>
              <w:t>Web Speech API (Current)</w:t>
            </w:r>
          </w:p>
        </w:tc>
        <w:tc>
          <w:tcPr>
            <w:tcW w:type="dxa" w:w="2592"/>
            <w:shd w:fill="FFFFFF"/>
            <w:tcMar>
              <w:top w:w="100" w:type="dxa"/>
              <w:bottom w:w="100" w:type="dxa"/>
              <w:left w:w="150" w:type="dxa"/>
              <w:right w:w="150" w:type="dxa"/>
            </w:tcMar>
          </w:tcPr>
          <w:p>
            <w:pPr>
              <w:spacing w:before="0" w:after="0"/>
              <w:jc w:val="left"/>
            </w:pPr>
            <w:r>
              <w:rPr>
                <w:rFonts w:ascii="Arial" w:hAnsi="Arial"/>
                <w:color w:val="334155"/>
                <w:sz w:val="18"/>
              </w:rPr>
              <w:t>0 ms network latency</w:t>
              <w:br/>
              <w:t>100% Free (In-browser)</w:t>
            </w:r>
          </w:p>
        </w:tc>
        <w:tc>
          <w:tcPr>
            <w:tcW w:type="dxa" w:w="2448"/>
            <w:shd w:fill="FFFFFF"/>
            <w:tcMar>
              <w:top w:w="100" w:type="dxa"/>
              <w:bottom w:w="100" w:type="dxa"/>
              <w:left w:w="150" w:type="dxa"/>
              <w:right w:w="150" w:type="dxa"/>
            </w:tcMar>
          </w:tcPr>
          <w:p>
            <w:pPr>
              <w:spacing w:before="0" w:after="0"/>
              <w:jc w:val="left"/>
            </w:pPr>
            <w:r>
              <w:rPr>
                <w:rFonts w:ascii="Arial" w:hAnsi="Arial"/>
                <w:color w:val="334155"/>
                <w:sz w:val="18"/>
              </w:rPr>
              <w:t>High in modern Chrome/Edge</w:t>
              <w:br/>
              <w:t>Supports en-IN &amp; regional</w:t>
            </w:r>
          </w:p>
        </w:tc>
        <w:tc>
          <w:tcPr>
            <w:tcW w:type="dxa" w:w="2304"/>
            <w:shd w:fill="FFFFFF"/>
            <w:tcMar>
              <w:top w:w="100" w:type="dxa"/>
              <w:bottom w:w="100" w:type="dxa"/>
              <w:left w:w="150" w:type="dxa"/>
              <w:right w:w="150" w:type="dxa"/>
            </w:tcMar>
          </w:tcPr>
          <w:p>
            <w:pPr>
              <w:spacing w:before="0" w:after="0"/>
              <w:jc w:val="left"/>
            </w:pPr>
            <w:r>
              <w:rPr>
                <w:rFonts w:ascii="Arial" w:hAnsi="Arial"/>
                <w:color w:val="334155"/>
                <w:sz w:val="18"/>
              </w:rPr>
              <w:t>Real-time client-side dictation on mobile &amp; desktop</w:t>
            </w:r>
          </w:p>
        </w:tc>
      </w:tr>
      <w:tr>
        <w:tc>
          <w:tcPr>
            <w:tcW w:type="dxa" w:w="2592"/>
            <w:shd w:fill="F1F5F9"/>
            <w:tcMar>
              <w:top w:w="100" w:type="dxa"/>
              <w:bottom w:w="100" w:type="dxa"/>
              <w:left w:w="150" w:type="dxa"/>
              <w:right w:w="150" w:type="dxa"/>
            </w:tcMar>
          </w:tcPr>
          <w:p>
            <w:pPr>
              <w:spacing w:before="0" w:after="0"/>
              <w:jc w:val="left"/>
            </w:pPr>
            <w:r>
              <w:rPr>
                <w:rFonts w:ascii="Arial" w:hAnsi="Arial"/>
                <w:color w:val="334155"/>
                <w:sz w:val="18"/>
              </w:rPr>
              <w:t>OpenAI Whisper API</w:t>
            </w:r>
          </w:p>
        </w:tc>
        <w:tc>
          <w:tcPr>
            <w:tcW w:type="dxa" w:w="2592"/>
            <w:shd w:fill="F1F5F9"/>
            <w:tcMar>
              <w:top w:w="100" w:type="dxa"/>
              <w:bottom w:w="100" w:type="dxa"/>
              <w:left w:w="150" w:type="dxa"/>
              <w:right w:w="150" w:type="dxa"/>
            </w:tcMar>
          </w:tcPr>
          <w:p>
            <w:pPr>
              <w:spacing w:before="0" w:after="0"/>
              <w:jc w:val="left"/>
            </w:pPr>
            <w:r>
              <w:rPr>
                <w:rFonts w:ascii="Arial" w:hAnsi="Arial"/>
                <w:color w:val="334155"/>
                <w:sz w:val="18"/>
              </w:rPr>
              <w:t>~1.5s latency</w:t>
              <w:br/>
              <w:t>$0.006 / minute</w:t>
            </w:r>
          </w:p>
        </w:tc>
        <w:tc>
          <w:tcPr>
            <w:tcW w:type="dxa" w:w="2448"/>
            <w:shd w:fill="F1F5F9"/>
            <w:tcMar>
              <w:top w:w="100" w:type="dxa"/>
              <w:bottom w:w="100" w:type="dxa"/>
              <w:left w:w="150" w:type="dxa"/>
              <w:right w:w="150" w:type="dxa"/>
            </w:tcMar>
          </w:tcPr>
          <w:p>
            <w:pPr>
              <w:spacing w:before="0" w:after="0"/>
              <w:jc w:val="left"/>
            </w:pPr>
            <w:r>
              <w:rPr>
                <w:rFonts w:ascii="Arial" w:hAnsi="Arial"/>
                <w:color w:val="334155"/>
                <w:sz w:val="18"/>
              </w:rPr>
              <w:t>State-of-the-art multilingual</w:t>
              <w:br/>
              <w:t>Excellent with background noise</w:t>
            </w:r>
          </w:p>
        </w:tc>
        <w:tc>
          <w:tcPr>
            <w:tcW w:type="dxa" w:w="2304"/>
            <w:shd w:fill="F1F5F9"/>
            <w:tcMar>
              <w:top w:w="100" w:type="dxa"/>
              <w:bottom w:w="100" w:type="dxa"/>
              <w:left w:w="150" w:type="dxa"/>
              <w:right w:w="150" w:type="dxa"/>
            </w:tcMar>
          </w:tcPr>
          <w:p>
            <w:pPr>
              <w:spacing w:before="0" w:after="0"/>
              <w:jc w:val="left"/>
            </w:pPr>
            <w:r>
              <w:rPr>
                <w:rFonts w:ascii="Arial" w:hAnsi="Arial"/>
                <w:color w:val="334155"/>
                <w:sz w:val="18"/>
              </w:rPr>
              <w:t>Audio file uploads (.mp3, .m4a)</w:t>
              <w:br/>
              <w:t>WhatsApp voice notes</w:t>
            </w:r>
          </w:p>
        </w:tc>
      </w:tr>
      <w:tr>
        <w:tc>
          <w:tcPr>
            <w:tcW w:type="dxa" w:w="2592"/>
            <w:shd w:fill="FFFFFF"/>
            <w:tcMar>
              <w:top w:w="100" w:type="dxa"/>
              <w:bottom w:w="100" w:type="dxa"/>
              <w:left w:w="150" w:type="dxa"/>
              <w:right w:w="150" w:type="dxa"/>
            </w:tcMar>
          </w:tcPr>
          <w:p>
            <w:pPr>
              <w:spacing w:before="0" w:after="0"/>
              <w:jc w:val="left"/>
            </w:pPr>
            <w:r>
              <w:rPr>
                <w:rFonts w:ascii="Arial" w:hAnsi="Arial"/>
                <w:color w:val="334155"/>
                <w:sz w:val="18"/>
              </w:rPr>
              <w:t>Google Cloud Speech-to-Text v2</w:t>
            </w:r>
          </w:p>
        </w:tc>
        <w:tc>
          <w:tcPr>
            <w:tcW w:type="dxa" w:w="2592"/>
            <w:shd w:fill="FFFFFF"/>
            <w:tcMar>
              <w:top w:w="100" w:type="dxa"/>
              <w:bottom w:w="100" w:type="dxa"/>
              <w:left w:w="150" w:type="dxa"/>
              <w:right w:w="150" w:type="dxa"/>
            </w:tcMar>
          </w:tcPr>
          <w:p>
            <w:pPr>
              <w:spacing w:before="0" w:after="0"/>
              <w:jc w:val="left"/>
            </w:pPr>
            <w:r>
              <w:rPr>
                <w:rFonts w:ascii="Arial" w:hAnsi="Arial"/>
                <w:color w:val="334155"/>
                <w:sz w:val="18"/>
              </w:rPr>
              <w:t>~500ms streaming latency</w:t>
              <w:br/>
              <w:t>$0.016 / minute</w:t>
            </w:r>
          </w:p>
        </w:tc>
        <w:tc>
          <w:tcPr>
            <w:tcW w:type="dxa" w:w="2448"/>
            <w:shd w:fill="FFFFFF"/>
            <w:tcMar>
              <w:top w:w="100" w:type="dxa"/>
              <w:bottom w:w="100" w:type="dxa"/>
              <w:left w:w="150" w:type="dxa"/>
              <w:right w:w="150" w:type="dxa"/>
            </w:tcMar>
          </w:tcPr>
          <w:p>
            <w:pPr>
              <w:spacing w:before="0" w:after="0"/>
              <w:jc w:val="left"/>
            </w:pPr>
            <w:r>
              <w:rPr>
                <w:rFonts w:ascii="Arial" w:hAnsi="Arial"/>
                <w:color w:val="334155"/>
                <w:sz w:val="18"/>
              </w:rPr>
              <w:t>Exceptional Indian English &amp; Hindi</w:t>
              <w:br/>
              <w:t>Industry vocabulary adaptation</w:t>
            </w:r>
          </w:p>
        </w:tc>
        <w:tc>
          <w:tcPr>
            <w:tcW w:type="dxa" w:w="2304"/>
            <w:shd w:fill="FFFFFF"/>
            <w:tcMar>
              <w:top w:w="100" w:type="dxa"/>
              <w:bottom w:w="100" w:type="dxa"/>
              <w:left w:w="150" w:type="dxa"/>
              <w:right w:w="150" w:type="dxa"/>
            </w:tcMar>
          </w:tcPr>
          <w:p>
            <w:pPr>
              <w:spacing w:before="0" w:after="0"/>
              <w:jc w:val="left"/>
            </w:pPr>
            <w:r>
              <w:rPr>
                <w:rFonts w:ascii="Arial" w:hAnsi="Arial"/>
                <w:color w:val="334155"/>
                <w:sz w:val="18"/>
              </w:rPr>
              <w:t>Enterprise call center &amp; high-volume quote dictation</w:t>
            </w:r>
          </w:p>
        </w:tc>
      </w:tr>
      <w:tr>
        <w:tc>
          <w:tcPr>
            <w:tcW w:type="dxa" w:w="2592"/>
            <w:shd w:fill="F1F5F9"/>
            <w:tcMar>
              <w:top w:w="100" w:type="dxa"/>
              <w:bottom w:w="100" w:type="dxa"/>
              <w:left w:w="150" w:type="dxa"/>
              <w:right w:w="150" w:type="dxa"/>
            </w:tcMar>
          </w:tcPr>
          <w:p>
            <w:pPr>
              <w:spacing w:before="0" w:after="0"/>
              <w:jc w:val="left"/>
            </w:pPr>
            <w:r>
              <w:rPr>
                <w:rFonts w:ascii="Arial" w:hAnsi="Arial"/>
                <w:color w:val="334155"/>
                <w:sz w:val="18"/>
              </w:rPr>
              <w:t>Deepgram Nova-2</w:t>
            </w:r>
          </w:p>
        </w:tc>
        <w:tc>
          <w:tcPr>
            <w:tcW w:type="dxa" w:w="2592"/>
            <w:shd w:fill="F1F5F9"/>
            <w:tcMar>
              <w:top w:w="100" w:type="dxa"/>
              <w:bottom w:w="100" w:type="dxa"/>
              <w:left w:w="150" w:type="dxa"/>
              <w:right w:w="150" w:type="dxa"/>
            </w:tcMar>
          </w:tcPr>
          <w:p>
            <w:pPr>
              <w:spacing w:before="0" w:after="0"/>
              <w:jc w:val="left"/>
            </w:pPr>
            <w:r>
              <w:rPr>
                <w:rFonts w:ascii="Arial" w:hAnsi="Arial"/>
                <w:color w:val="334155"/>
                <w:sz w:val="18"/>
              </w:rPr>
              <w:t>~300ms streaming latency</w:t>
              <w:br/>
              <w:t>$0.0043 / minute</w:t>
            </w:r>
          </w:p>
        </w:tc>
        <w:tc>
          <w:tcPr>
            <w:tcW w:type="dxa" w:w="2448"/>
            <w:shd w:fill="F1F5F9"/>
            <w:tcMar>
              <w:top w:w="100" w:type="dxa"/>
              <w:bottom w:w="100" w:type="dxa"/>
              <w:left w:w="150" w:type="dxa"/>
              <w:right w:w="150" w:type="dxa"/>
            </w:tcMar>
          </w:tcPr>
          <w:p>
            <w:pPr>
              <w:spacing w:before="0" w:after="0"/>
              <w:jc w:val="left"/>
            </w:pPr>
            <w:r>
              <w:rPr>
                <w:rFonts w:ascii="Arial" w:hAnsi="Arial"/>
                <w:color w:val="334155"/>
                <w:sz w:val="18"/>
              </w:rPr>
              <w:t>Ultra-fast streaming WebSocket</w:t>
              <w:br/>
              <w:t>Specialized number formatting</w:t>
            </w:r>
          </w:p>
        </w:tc>
        <w:tc>
          <w:tcPr>
            <w:tcW w:type="dxa" w:w="2304"/>
            <w:shd w:fill="F1F5F9"/>
            <w:tcMar>
              <w:top w:w="100" w:type="dxa"/>
              <w:bottom w:w="100" w:type="dxa"/>
              <w:left w:w="150" w:type="dxa"/>
              <w:right w:w="150" w:type="dxa"/>
            </w:tcMar>
          </w:tcPr>
          <w:p>
            <w:pPr>
              <w:spacing w:before="0" w:after="0"/>
              <w:jc w:val="left"/>
            </w:pPr>
            <w:r>
              <w:rPr>
                <w:rFonts w:ascii="Arial" w:hAnsi="Arial"/>
                <w:color w:val="334155"/>
                <w:sz w:val="18"/>
              </w:rPr>
              <w:t>Live simultaneous speech transcription</w:t>
            </w:r>
          </w:p>
        </w:tc>
      </w:tr>
    </w:tbl>
    <w:p>
      <w:pPr>
        <w:spacing w:after="200"/>
      </w:pPr>
    </w:p>
    <w:p>
      <w:pPr>
        <w:spacing w:before="320" w:after="80"/>
      </w:pPr>
      <w:r>
        <w:rPr>
          <w:rFonts w:ascii="Arial" w:hAnsi="Arial"/>
          <w:b/>
          <w:color w:val="1E293B"/>
          <w:sz w:val="28"/>
        </w:rPr>
        <w:t>7. Cross-Version Feature Comparison Matrix across All 4 Reviews</w:t>
      </w:r>
    </w:p>
    <w:tbl>
      <w:tblPr>
        <w:tblW w:type="auto" w:w="0"/>
        <w:jc w:val="center"/>
        <w:tblLook w:firstColumn="1" w:firstRow="1" w:lastColumn="0" w:lastRow="0" w:noHBand="0" w:noVBand="1" w:val="04A0"/>
      </w:tblPr>
      <w:tblGrid>
        <w:gridCol w:w="1987"/>
        <w:gridCol w:w="1987"/>
        <w:gridCol w:w="1987"/>
        <w:gridCol w:w="1987"/>
        <w:gridCol w:w="1987"/>
      </w:tblGrid>
      <w:tr>
        <w:tc>
          <w:tcPr>
            <w:tcW w:type="dxa" w:w="3312"/>
            <w:shd w:fill="0F172A"/>
            <w:tcMar>
              <w:top w:w="120" w:type="dxa"/>
              <w:bottom w:w="120" w:type="dxa"/>
              <w:left w:w="150" w:type="dxa"/>
              <w:right w:w="150" w:type="dxa"/>
            </w:tcMar>
          </w:tcPr>
          <w:p>
            <w:pPr>
              <w:spacing w:before="0" w:after="0"/>
              <w:jc w:val="left"/>
            </w:pPr>
            <w:r>
              <w:rPr>
                <w:rFonts w:ascii="Arial" w:hAnsi="Arial"/>
                <w:b/>
                <w:color w:val="FFFFFF"/>
                <w:sz w:val="19"/>
              </w:rPr>
              <w:t>Capability / Feature</w:t>
            </w:r>
          </w:p>
        </w:tc>
        <w:tc>
          <w:tcPr>
            <w:tcW w:type="dxa" w:w="1584"/>
            <w:shd w:fill="0F172A"/>
            <w:tcMar>
              <w:top w:w="120" w:type="dxa"/>
              <w:bottom w:w="120" w:type="dxa"/>
              <w:left w:w="150" w:type="dxa"/>
              <w:right w:w="150" w:type="dxa"/>
            </w:tcMar>
          </w:tcPr>
          <w:p>
            <w:pPr>
              <w:spacing w:before="0" w:after="0"/>
              <w:jc w:val="left"/>
            </w:pPr>
            <w:r>
              <w:rPr>
                <w:rFonts w:ascii="Arial" w:hAnsi="Arial"/>
                <w:b/>
                <w:color w:val="FFFFFF"/>
                <w:sz w:val="19"/>
              </w:rPr>
              <w:t>Review 1.0</w:t>
            </w:r>
          </w:p>
        </w:tc>
        <w:tc>
          <w:tcPr>
            <w:tcW w:type="dxa" w:w="1584"/>
            <w:shd w:fill="0F172A"/>
            <w:tcMar>
              <w:top w:w="120" w:type="dxa"/>
              <w:bottom w:w="120" w:type="dxa"/>
              <w:left w:w="150" w:type="dxa"/>
              <w:right w:w="150" w:type="dxa"/>
            </w:tcMar>
          </w:tcPr>
          <w:p>
            <w:pPr>
              <w:spacing w:before="0" w:after="0"/>
              <w:jc w:val="left"/>
            </w:pPr>
            <w:r>
              <w:rPr>
                <w:rFonts w:ascii="Arial" w:hAnsi="Arial"/>
                <w:b/>
                <w:color w:val="FFFFFF"/>
                <w:sz w:val="19"/>
              </w:rPr>
              <w:t>Review 2.0</w:t>
            </w:r>
          </w:p>
        </w:tc>
        <w:tc>
          <w:tcPr>
            <w:tcW w:type="dxa" w:w="1728"/>
            <w:shd w:fill="0F172A"/>
            <w:tcMar>
              <w:top w:w="120" w:type="dxa"/>
              <w:bottom w:w="120" w:type="dxa"/>
              <w:left w:w="150" w:type="dxa"/>
              <w:right w:w="150" w:type="dxa"/>
            </w:tcMar>
          </w:tcPr>
          <w:p>
            <w:pPr>
              <w:spacing w:before="0" w:after="0"/>
              <w:jc w:val="left"/>
            </w:pPr>
            <w:r>
              <w:rPr>
                <w:rFonts w:ascii="Arial" w:hAnsi="Arial"/>
                <w:b/>
                <w:color w:val="FFFFFF"/>
                <w:sz w:val="19"/>
              </w:rPr>
              <w:t>Review 3.0</w:t>
            </w:r>
          </w:p>
        </w:tc>
        <w:tc>
          <w:tcPr>
            <w:tcW w:type="dxa" w:w="1728"/>
            <w:shd w:fill="0F172A"/>
            <w:tcMar>
              <w:top w:w="120" w:type="dxa"/>
              <w:bottom w:w="120" w:type="dxa"/>
              <w:left w:w="150" w:type="dxa"/>
              <w:right w:w="150" w:type="dxa"/>
            </w:tcMar>
          </w:tcPr>
          <w:p>
            <w:pPr>
              <w:spacing w:before="0" w:after="0"/>
              <w:jc w:val="left"/>
            </w:pPr>
            <w:r>
              <w:rPr>
                <w:rFonts w:ascii="Arial" w:hAnsi="Arial"/>
                <w:b/>
                <w:color w:val="FFFFFF"/>
                <w:sz w:val="19"/>
              </w:rPr>
              <w:t>Review 4.0</w:t>
            </w:r>
          </w:p>
        </w:tc>
      </w:tr>
      <w:tr>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Generation Model</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4-Step Wizard</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Instant Single-Page</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Instant Single-Page</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Audio-Driven Generator</w:t>
            </w:r>
          </w:p>
        </w:tc>
      </w:tr>
      <w:tr>
        <w:tc>
          <w:tcPr>
            <w:tcW w:type="dxa" w:w="3312"/>
            <w:shd w:fill="F1F5F9"/>
            <w:tcMar>
              <w:top w:w="100" w:type="dxa"/>
              <w:bottom w:w="100" w:type="dxa"/>
              <w:left w:w="150" w:type="dxa"/>
              <w:right w:w="150" w:type="dxa"/>
            </w:tcMar>
          </w:tcPr>
          <w:p>
            <w:pPr>
              <w:spacing w:before="0" w:after="0"/>
              <w:jc w:val="left"/>
            </w:pPr>
            <w:r>
              <w:rPr>
                <w:rFonts w:ascii="Arial" w:hAnsi="Arial"/>
                <w:color w:val="334155"/>
                <w:sz w:val="18"/>
              </w:rPr>
              <w:t>Dedicated Git Branch</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preview1</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preview2</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review3</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review4 (Separate)</w:t>
            </w:r>
          </w:p>
        </w:tc>
      </w:tr>
      <w:tr>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Dedicated URL Route</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/#/create-quote</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/#/create-quote</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/#/create-quote2</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/#/page2 (and /page2)</w:t>
            </w:r>
          </w:p>
        </w:tc>
      </w:tr>
      <w:tr>
        <w:tc>
          <w:tcPr>
            <w:tcW w:type="dxa" w:w="3312"/>
            <w:shd w:fill="F1F5F9"/>
            <w:tcMar>
              <w:top w:w="100" w:type="dxa"/>
              <w:bottom w:w="100" w:type="dxa"/>
              <w:left w:w="150" w:type="dxa"/>
              <w:right w:w="150" w:type="dxa"/>
            </w:tcMar>
          </w:tcPr>
          <w:p>
            <w:pPr>
              <w:spacing w:before="0" w:after="0"/>
              <w:jc w:val="left"/>
            </w:pPr>
            <w:r>
              <w:rPr>
                <w:rFonts w:ascii="Arial" w:hAnsi="Arial"/>
                <w:color w:val="334155"/>
                <w:sz w:val="18"/>
              </w:rPr>
              <w:t>Multi-Currency Support</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INR only</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8 Currencies (₹, $, €...)</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8 Currencies (₹, $, €...)</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8 Currencies (₹, $, €...)</w:t>
            </w:r>
          </w:p>
        </w:tc>
      </w:tr>
      <w:tr>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Live Audio Dictation (Mic)</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Not available</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Basic dialog</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Basic dialog</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Dedicated Waveform Studio</w:t>
            </w:r>
          </w:p>
        </w:tc>
      </w:tr>
      <w:tr>
        <w:tc>
          <w:tcPr>
            <w:tcW w:type="dxa" w:w="3312"/>
            <w:shd w:fill="F1F5F9"/>
            <w:tcMar>
              <w:top w:w="100" w:type="dxa"/>
              <w:bottom w:w="100" w:type="dxa"/>
              <w:left w:w="150" w:type="dxa"/>
              <w:right w:w="150" w:type="dxa"/>
            </w:tcMar>
          </w:tcPr>
          <w:p>
            <w:pPr>
              <w:spacing w:before="0" w:after="0"/>
              <w:jc w:val="left"/>
            </w:pPr>
            <w:r>
              <w:rPr>
                <w:rFonts w:ascii="Arial" w:hAnsi="Arial"/>
                <w:color w:val="334155"/>
                <w:sz w:val="18"/>
              </w:rPr>
              <w:t>Audio File Upload (.mp3)</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Not available</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Not available</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Not available</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Included (Dropzone)</w:t>
            </w:r>
          </w:p>
        </w:tc>
      </w:tr>
      <w:tr>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Spoken Word Number Parser</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Not available</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Digits only</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Digits only</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Full ('twenty five thousand')</w:t>
            </w:r>
          </w:p>
        </w:tc>
      </w:tr>
      <w:tr>
        <w:tc>
          <w:tcPr>
            <w:tcW w:type="dxa" w:w="3312"/>
            <w:shd w:fill="F1F5F9"/>
            <w:tcMar>
              <w:top w:w="100" w:type="dxa"/>
              <w:bottom w:w="100" w:type="dxa"/>
              <w:left w:w="150" w:type="dxa"/>
              <w:right w:w="150" w:type="dxa"/>
            </w:tcMar>
          </w:tcPr>
          <w:p>
            <w:pPr>
              <w:spacing w:before="0" w:after="0"/>
              <w:jc w:val="left"/>
            </w:pPr>
            <w:r>
              <w:rPr>
                <w:rFonts w:ascii="Arial" w:hAnsi="Arial"/>
                <w:color w:val="334155"/>
                <w:sz w:val="18"/>
              </w:rPr>
              <w:t>1-Click Invoice Conversion</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Manual entry</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1-Click Auto-Map</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1-Click Auto-Map</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1-Click Direct Pipeline</w:t>
            </w:r>
          </w:p>
        </w:tc>
      </w:tr>
      <w:tr>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Shipping Details Sub-module</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Not available</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Not available</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Included (5 Fields)</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Not needed on /page2</w:t>
            </w:r>
          </w:p>
        </w:tc>
      </w:tr>
      <w:tr>
        <w:tc>
          <w:tcPr>
            <w:tcW w:type="dxa" w:w="3312"/>
            <w:shd w:fill="F1F5F9"/>
            <w:tcMar>
              <w:top w:w="100" w:type="dxa"/>
              <w:bottom w:w="100" w:type="dxa"/>
              <w:left w:w="150" w:type="dxa"/>
              <w:right w:w="150" w:type="dxa"/>
            </w:tcMar>
          </w:tcPr>
          <w:p>
            <w:pPr>
              <w:spacing w:before="0" w:after="0"/>
              <w:jc w:val="left"/>
            </w:pPr>
            <w:r>
              <w:rPr>
                <w:rFonts w:ascii="Arial" w:hAnsi="Arial"/>
                <w:color w:val="334155"/>
                <w:sz w:val="18"/>
              </w:rPr>
              <w:t>GST / Tax Config Modal</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Standard Tax %</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Standard Tax %</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Full Refrens Modal</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Configurable Tax %</w:t>
            </w:r>
          </w:p>
        </w:tc>
      </w:tr>
      <w:tr>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Custom Columns &amp; Formulas</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Fixed columns</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Fixed columns</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Dynamic Customizer</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Clean Standard Columns</w:t>
            </w:r>
          </w:p>
        </w:tc>
      </w:tr>
      <w:tr>
        <w:tc>
          <w:tcPr>
            <w:tcW w:type="dxa" w:w="3312"/>
            <w:shd w:fill="F1F5F9"/>
            <w:tcMar>
              <w:top w:w="100" w:type="dxa"/>
              <w:bottom w:w="100" w:type="dxa"/>
              <w:left w:w="150" w:type="dxa"/>
              <w:right w:w="150" w:type="dxa"/>
            </w:tcMar>
          </w:tcPr>
          <w:p>
            <w:pPr>
              <w:spacing w:before="0" w:after="0"/>
              <w:jc w:val="left"/>
            </w:pPr>
            <w:r>
              <w:rPr>
                <w:rFonts w:ascii="Arial" w:hAnsi="Arial"/>
                <w:color w:val="334155"/>
                <w:sz w:val="18"/>
              </w:rPr>
              <w:t>Document Print &amp; PDF Export</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Basic</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Formatted Modal</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Formatted Modal</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Instant Print &amp; PDF Modal</w:t>
            </w:r>
          </w:p>
        </w:tc>
      </w:tr>
      <w:tr>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Code Merging Status</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Independent</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Independent</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Independent</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Strictly Separate</w:t>
            </w:r>
          </w:p>
        </w:tc>
      </w:tr>
    </w:tbl>
    <w:p>
      <w:pPr>
        <w:spacing w:after="200"/>
      </w:pPr>
    </w:p>
    <w:p>
      <w:pPr>
        <w:spacing w:before="320" w:after="80"/>
      </w:pPr>
      <w:r>
        <w:rPr>
          <w:rFonts w:ascii="Arial" w:hAnsi="Arial"/>
          <w:b/>
          <w:color w:val="1E293B"/>
          <w:sz w:val="28"/>
        </w:rPr>
        <w:t>8. File Inventory &amp; Active Deployment Directory</w:t>
      </w:r>
    </w:p>
    <w:tbl>
      <w:tblPr>
        <w:tblW w:type="auto" w:w="0"/>
        <w:jc w:val="center"/>
        <w:tblLook w:firstColumn="1" w:firstRow="1" w:lastColumn="0" w:lastRow="0" w:noHBand="0" w:noVBand="1" w:val="04A0"/>
      </w:tblPr>
      <w:tblGrid>
        <w:gridCol w:w="3312"/>
        <w:gridCol w:w="3312"/>
        <w:gridCol w:w="3312"/>
      </w:tblGrid>
      <w:tr>
        <w:tc>
          <w:tcPr>
            <w:tcW w:type="dxa" w:w="3600"/>
            <w:shd w:fill="1E293B"/>
            <w:tcMar>
              <w:top w:w="120" w:type="dxa"/>
              <w:bottom w:w="120" w:type="dxa"/>
              <w:left w:w="150" w:type="dxa"/>
              <w:right w:w="150" w:type="dxa"/>
            </w:tcMar>
          </w:tcPr>
          <w:p>
            <w:pPr>
              <w:spacing w:before="0" w:after="0"/>
              <w:jc w:val="left"/>
            </w:pPr>
            <w:r>
              <w:rPr>
                <w:rFonts w:ascii="Arial" w:hAnsi="Arial"/>
                <w:b/>
                <w:color w:val="FFFFFF"/>
                <w:sz w:val="19"/>
              </w:rPr>
              <w:t>File Path</w:t>
            </w:r>
          </w:p>
        </w:tc>
        <w:tc>
          <w:tcPr>
            <w:tcW w:type="dxa" w:w="1584"/>
            <w:shd w:fill="1E293B"/>
            <w:tcMar>
              <w:top w:w="120" w:type="dxa"/>
              <w:bottom w:w="120" w:type="dxa"/>
              <w:left w:w="150" w:type="dxa"/>
              <w:right w:w="150" w:type="dxa"/>
            </w:tcMar>
          </w:tcPr>
          <w:p>
            <w:pPr>
              <w:spacing w:before="0" w:after="0"/>
              <w:jc w:val="left"/>
            </w:pPr>
            <w:r>
              <w:rPr>
                <w:rFonts w:ascii="Arial" w:hAnsi="Arial"/>
                <w:b/>
                <w:color w:val="FFFFFF"/>
                <w:sz w:val="19"/>
              </w:rPr>
              <w:t>Action</w:t>
            </w:r>
          </w:p>
        </w:tc>
        <w:tc>
          <w:tcPr>
            <w:tcW w:type="dxa" w:w="4752"/>
            <w:shd w:fill="1E293B"/>
            <w:tcMar>
              <w:top w:w="120" w:type="dxa"/>
              <w:bottom w:w="120" w:type="dxa"/>
              <w:left w:w="150" w:type="dxa"/>
              <w:right w:w="150" w:type="dxa"/>
            </w:tcMar>
          </w:tcPr>
          <w:p>
            <w:pPr>
              <w:spacing w:before="0" w:after="0"/>
              <w:jc w:val="left"/>
            </w:pPr>
            <w:r>
              <w:rPr>
                <w:rFonts w:ascii="Arial" w:hAnsi="Arial"/>
                <w:b/>
                <w:color w:val="FFFFFF"/>
                <w:sz w:val="19"/>
              </w:rPr>
              <w:t>Description &amp; Version Scope</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frontend/src/pages/AudioQuoteConverterPage.tsx</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Created (V4)</w:t>
            </w:r>
          </w:p>
        </w:tc>
        <w:tc>
          <w:tcPr>
            <w:tcW w:type="dxa" w:w="4752"/>
            <w:shd w:fill="FFFFFF"/>
            <w:tcMar>
              <w:top w:w="100" w:type="dxa"/>
              <w:bottom w:w="100" w:type="dxa"/>
              <w:left w:w="150" w:type="dxa"/>
              <w:right w:w="150" w:type="dxa"/>
            </w:tcMar>
          </w:tcPr>
          <w:p>
            <w:pPr>
              <w:spacing w:before="0" w:after="0"/>
              <w:jc w:val="left"/>
            </w:pPr>
            <w:r>
              <w:rPr>
                <w:rFonts w:ascii="Arial" w:hAnsi="Arial"/>
                <w:color w:val="334155"/>
                <w:sz w:val="18"/>
              </w:rPr>
              <w:t>Dedicated Audio to Price Converter page on /page2 with 3 audio modes, waveform bars, smart NLP parsing, and quote editor.</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frontend/src/App.tsx</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Modified (V4)</w:t>
            </w:r>
          </w:p>
        </w:tc>
        <w:tc>
          <w:tcPr>
            <w:tcW w:type="dxa" w:w="4752"/>
            <w:shd w:fill="F1F5F9"/>
            <w:tcMar>
              <w:top w:w="100" w:type="dxa"/>
              <w:bottom w:w="100" w:type="dxa"/>
              <w:left w:w="150" w:type="dxa"/>
              <w:right w:w="150" w:type="dxa"/>
            </w:tcMar>
          </w:tcPr>
          <w:p>
            <w:pPr>
              <w:spacing w:before="0" w:after="0"/>
              <w:jc w:val="left"/>
            </w:pPr>
            <w:r>
              <w:rPr>
                <w:rFonts w:ascii="Arial" w:hAnsi="Arial"/>
                <w:color w:val="334155"/>
                <w:sz w:val="18"/>
              </w:rPr>
              <w:t>Registered /page2, /audio-quote, and /create-quote3 routes; added automatic direct-path to hash-route redirection.</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frontend/src/components/Layout.tsx</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Modified (V4)</w:t>
            </w:r>
          </w:p>
        </w:tc>
        <w:tc>
          <w:tcPr>
            <w:tcW w:type="dxa" w:w="4752"/>
            <w:shd w:fill="FFFFFF"/>
            <w:tcMar>
              <w:top w:w="100" w:type="dxa"/>
              <w:bottom w:w="100" w:type="dxa"/>
              <w:left w:w="150" w:type="dxa"/>
              <w:right w:w="150" w:type="dxa"/>
            </w:tcMar>
          </w:tcPr>
          <w:p>
            <w:pPr>
              <w:spacing w:before="0" w:after="0"/>
              <w:jc w:val="left"/>
            </w:pPr>
            <w:r>
              <w:rPr>
                <w:rFonts w:ascii="Arial" w:hAnsi="Arial"/>
                <w:color w:val="334155"/>
                <w:sz w:val="18"/>
              </w:rPr>
              <w:t>Added Audio to Quote link with microphone icon in permanent sidebar navigation menu.</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frontend/vercel.json &amp; ./vercel.json</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Created (V4)</w:t>
            </w:r>
          </w:p>
        </w:tc>
        <w:tc>
          <w:tcPr>
            <w:tcW w:type="dxa" w:w="4752"/>
            <w:shd w:fill="F1F5F9"/>
            <w:tcMar>
              <w:top w:w="100" w:type="dxa"/>
              <w:bottom w:w="100" w:type="dxa"/>
              <w:left w:w="150" w:type="dxa"/>
              <w:right w:w="150" w:type="dxa"/>
            </w:tcMar>
          </w:tcPr>
          <w:p>
            <w:pPr>
              <w:spacing w:before="0" w:after="0"/>
              <w:jc w:val="left"/>
            </w:pPr>
            <w:r>
              <w:rPr>
                <w:rFonts w:ascii="Arial" w:hAnsi="Arial"/>
                <w:color w:val="334155"/>
                <w:sz w:val="18"/>
              </w:rPr>
              <w:t>Configured SPA rewrites to route direct path hits to index.html to prevent 404s on direct navigation.</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frontend/src/components/quote-generator/TaxConfigModal.tsx</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Created (V3)</w:t>
            </w:r>
          </w:p>
        </w:tc>
        <w:tc>
          <w:tcPr>
            <w:tcW w:type="dxa" w:w="4752"/>
            <w:shd w:fill="FFFFFF"/>
            <w:tcMar>
              <w:top w:w="100" w:type="dxa"/>
              <w:bottom w:w="100" w:type="dxa"/>
              <w:left w:w="150" w:type="dxa"/>
              <w:right w:w="150" w:type="dxa"/>
            </w:tcMar>
          </w:tcPr>
          <w:p>
            <w:pPr>
              <w:spacing w:before="0" w:after="0"/>
              <w:jc w:val="left"/>
            </w:pPr>
            <w:r>
              <w:rPr>
                <w:rFonts w:ascii="Arial" w:hAnsi="Arial"/>
                <w:color w:val="334155"/>
                <w:sz w:val="18"/>
              </w:rPr>
              <w:t>4-step modal for GST/VAT/Sales Tax, Place of Supply, IGST/CGST, Cess &amp; RCM.</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frontend/src/components/quote-generator/ColumnFormulaModal.tsx</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Created (V3)</w:t>
            </w:r>
          </w:p>
        </w:tc>
        <w:tc>
          <w:tcPr>
            <w:tcW w:type="dxa" w:w="4752"/>
            <w:shd w:fill="F1F5F9"/>
            <w:tcMar>
              <w:top w:w="100" w:type="dxa"/>
              <w:bottom w:w="100" w:type="dxa"/>
              <w:left w:w="150" w:type="dxa"/>
              <w:right w:w="150" w:type="dxa"/>
            </w:tcMar>
          </w:tcPr>
          <w:p>
            <w:pPr>
              <w:spacing w:before="0" w:after="0"/>
              <w:jc w:val="left"/>
            </w:pPr>
            <w:r>
              <w:rPr>
                <w:rFonts w:ascii="Arial" w:hAnsi="Arial"/>
                <w:color w:val="334155"/>
                <w:sz w:val="18"/>
              </w:rPr>
              <w:t>Drag handle, column name/type customizer, visibility toggles &amp; add custom column.</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frontend/src/components/quote-generator/ManualQuoteGenerator.tsx</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Created (V2/V3)</w:t>
            </w:r>
          </w:p>
        </w:tc>
        <w:tc>
          <w:tcPr>
            <w:tcW w:type="dxa" w:w="4752"/>
            <w:shd w:fill="FFFFFF"/>
            <w:tcMar>
              <w:top w:w="100" w:type="dxa"/>
              <w:bottom w:w="100" w:type="dxa"/>
              <w:left w:w="150" w:type="dxa"/>
              <w:right w:w="150" w:type="dxa"/>
            </w:tcMar>
          </w:tcPr>
          <w:p>
            <w:pPr>
              <w:spacing w:before="0" w:after="0"/>
              <w:jc w:val="left"/>
            </w:pPr>
            <w:r>
              <w:rPr>
                <w:rFonts w:ascii="Arial" w:hAnsi="Arial"/>
                <w:color w:val="334155"/>
                <w:sz w:val="18"/>
              </w:rPr>
              <w:t>Single-page generator, Additional Options accordion, dynamic column rendering, and GST breakdown.</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frontend/src/types/structuredQuote.ts</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Created (V2/V3/V4)</w:t>
            </w:r>
          </w:p>
        </w:tc>
        <w:tc>
          <w:tcPr>
            <w:tcW w:type="dxa" w:w="4752"/>
            <w:shd w:fill="F1F5F9"/>
            <w:tcMar>
              <w:top w:w="100" w:type="dxa"/>
              <w:bottom w:w="100" w:type="dxa"/>
              <w:left w:w="150" w:type="dxa"/>
              <w:right w:w="150" w:type="dxa"/>
            </w:tcMar>
          </w:tcPr>
          <w:p>
            <w:pPr>
              <w:spacing w:before="0" w:after="0"/>
              <w:jc w:val="left"/>
            </w:pPr>
            <w:r>
              <w:rPr>
                <w:rFonts w:ascii="Arial" w:hAnsi="Arial"/>
                <w:color w:val="334155"/>
                <w:sz w:val="18"/>
              </w:rPr>
              <w:t>Structured quotation schema, pricing calculator, and quote-to-invoice conversion helper.</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VERSION_CHANGE_RECORDS.md</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Updated</w:t>
            </w:r>
          </w:p>
        </w:tc>
        <w:tc>
          <w:tcPr>
            <w:tcW w:type="dxa" w:w="4752"/>
            <w:shd w:fill="FFFFFF"/>
            <w:tcMar>
              <w:top w:w="100" w:type="dxa"/>
              <w:bottom w:w="100" w:type="dxa"/>
              <w:left w:w="150" w:type="dxa"/>
              <w:right w:w="150" w:type="dxa"/>
            </w:tcMar>
          </w:tcPr>
          <w:p>
            <w:pPr>
              <w:spacing w:before="0" w:after="0"/>
              <w:jc w:val="left"/>
            </w:pPr>
            <w:r>
              <w:rPr>
                <w:rFonts w:ascii="Arial" w:hAnsi="Arial"/>
                <w:color w:val="334155"/>
                <w:sz w:val="18"/>
              </w:rPr>
              <w:t>Master engineering backup logs across all 4 reviews.</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generate_word_doc.py</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Updated</w:t>
            </w:r>
          </w:p>
        </w:tc>
        <w:tc>
          <w:tcPr>
            <w:tcW w:type="dxa" w:w="4752"/>
            <w:shd w:fill="F1F5F9"/>
            <w:tcMar>
              <w:top w:w="100" w:type="dxa"/>
              <w:bottom w:w="100" w:type="dxa"/>
              <w:left w:w="150" w:type="dxa"/>
              <w:right w:w="150" w:type="dxa"/>
            </w:tcMar>
          </w:tcPr>
          <w:p>
            <w:pPr>
              <w:spacing w:before="0" w:after="0"/>
              <w:jc w:val="left"/>
            </w:pPr>
            <w:r>
              <w:rPr>
                <w:rFonts w:ascii="Arial" w:hAnsi="Arial"/>
                <w:color w:val="334155"/>
                <w:sz w:val="18"/>
              </w:rPr>
              <w:t>Automated Word document generator producing this comprehensive record.</w:t>
            </w:r>
          </w:p>
        </w:tc>
      </w:tr>
    </w:tbl>
    <w:p>
      <w:pPr>
        <w:spacing w:after="200"/>
      </w:pPr>
    </w:p>
    <w:tbl>
      <w:tblPr>
        <w:tblW w:type="auto" w:w="0"/>
        <w:jc w:val="center"/>
        <w:tblLook w:firstColumn="1" w:firstRow="1" w:lastColumn="0" w:lastRow="0" w:noHBand="0" w:noVBand="1" w:val="04A0"/>
      </w:tblPr>
      <w:tblGrid>
        <w:gridCol w:w="9936"/>
      </w:tblGrid>
      <w:tr>
        <w:tc>
          <w:tcPr>
            <w:tcW w:type="dxa" w:w="9936"/>
            <w:shd w:fill="EEF2FF"/>
            <w:tcMar>
              <w:top w:w="140" w:type="dxa"/>
              <w:bottom w:w="140" w:type="dxa"/>
              <w:left w:w="200" w:type="dxa"/>
              <w:right w:w="200" w:type="dxa"/>
            </w:tcMar>
            <w:tcBorders>
              <w:left w:val="single" w:sz="36" w:space="0" w:color="4F46E5"/>
              <w:top w:val="none"/>
              <w:right w:val="none"/>
              <w:bottom w:val="none"/>
            </w:tcBorders>
          </w:tcPr>
          <w:p>
            <w:pPr>
              <w:spacing w:before="40" w:after="40"/>
            </w:pPr>
            <w:r>
              <w:rPr>
                <w:rFonts w:ascii="Arial" w:hAnsi="Arial"/>
                <w:b/>
                <w:color w:val="1E293B"/>
                <w:sz w:val="20"/>
              </w:rPr>
              <w:t xml:space="preserve">Deployment &amp; Access Directory: </w:t>
            </w:r>
            <w:r>
              <w:rPr>
                <w:rFonts w:ascii="Arial" w:hAnsi="Arial"/>
                <w:color w:val="475569"/>
                <w:sz w:val="19"/>
              </w:rPr>
              <w:t>• Review 4 Isolated Branch: review4 (Code permanently preserved, never merged into older branches)</w:t>
              <w:br/>
              <w:t>• Review 4 Dedicated Route: https://test.ilovequote.com/#/page2 (and https://test.ilovequote.com/page2)</w:t>
              <w:br/>
              <w:t>• Review 3 Isolated Branch: review3 / preview3 (Route: https://test.ilovequote.com/#/create-quote2)</w:t>
              <w:br/>
              <w:t>• Review 2 Isolated Branch: preview2 (Route: https://test.ilovequote.com/#/create-quote)</w:t>
              <w:br/>
              <w:t>• Review 1 Isolated Branch: preview1 (Route: https://test.ilovequote.com/#/create-quote)</w:t>
              <w:br/>
              <w:t>• Git Repository: https://github.com/clientfoster/ilovequote</w:t>
              <w:br/>
              <w:t>• Consolidated Record: iLoveQuote_Version_Change_Records_All_Reviews.docx</w:t>
            </w:r>
          </w:p>
        </w:tc>
      </w:tr>
    </w:tbl>
    <w:p>
      <w:pPr>
        <w:spacing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