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Hypothesis/Central Question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Methane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is a potent greenhouse gas emitted by archaea in anaerobic environments such as wetland sediments. Coastal wetlands are predicted to become increasingly saline as freshwater inputs decrease and sea levels rise as a result of climate change. Previous work has shown that increases in salinity generally decrease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emissions, but there has been considerable variation in this effect, with some instances of </w:t>
      </w:r>
      <w:r w:rsidDel="00000000" w:rsidR="00000000" w:rsidRPr="00000000">
        <w:rPr>
          <w:rFonts w:ascii="Times New Roman" w:cs="Times New Roman" w:eastAsia="Times New Roman" w:hAnsi="Times New Roman"/>
          <w:i w:val="1"/>
          <w:sz w:val="24"/>
          <w:szCs w:val="24"/>
          <w:rtl w:val="0"/>
        </w:rPr>
        <w:t xml:space="preserve">increased</w:t>
      </w:r>
      <w:r w:rsidDel="00000000" w:rsidR="00000000" w:rsidRPr="00000000">
        <w:rPr>
          <w:rFonts w:ascii="Times New Roman" w:cs="Times New Roman" w:eastAsia="Times New Roman" w:hAnsi="Times New Roman"/>
          <w:sz w:val="24"/>
          <w:szCs w:val="24"/>
          <w:rtl w:val="0"/>
        </w:rPr>
        <w:t xml:space="preserve">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flux. We measured microbial communities, biogeochemistry, and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flux from field samples and lab experiments from four different sites across a wide geographic range – California, New Jersey, North Carolina, and South Carolina, USA. We sought to assess how site differences, biogeochemical legacies, and microbial ecology affect how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emissions are influenced by increases in salinity.</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 that (1)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and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fluxes are positively correlated, along with organic carbon, ammonium, phosphate, and pH (2)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flux and methanogen abundances are negatively correlated with salinity and alternative electron acceptors (nitrate, sulfate, iron, manganese) and taxa that reduce them, (3) discrepancies in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/salinity relationships are driven by differences in site history and biogeochemistry and site-specific microbial consortia that respond differently to environmental conditions, and (4) discrepancies between field and lab studies are driven by ecological dynamics such as dispersal and mixing.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Summary/Results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flux was positively correlated with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flux in 2/3 sites where both were measured and was generally but not always positively correlated with carbon, ammonium, phosphate, and pH. All methanogen guilds were positively correlated with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flux, but there was mixed support for negative relationships with alternative electron acceptors and taxa that reduce them.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/salinity relationships ranged from negative to neutral to positive and appeared to be influenced by broad site characteristics such as pH and plant composition, which also likely contributed to the large differences in microbial communities among the four sites. The activity of site-specific microbial taxa that may respond differently to salinity, even compared to taxa in the same genus, is</w:t>
      </w:r>
      <w:r w:rsidDel="00000000" w:rsidR="00000000" w:rsidRPr="00000000">
        <w:rPr>
          <w:rFonts w:ascii="Times New Roman" w:cs="Times New Roman" w:eastAsia="Times New Roman" w:hAnsi="Times New Roman"/>
          <w:sz w:val="24"/>
          <w:szCs w:val="24"/>
          <w:rtl w:val="0"/>
        </w:rPr>
        <w:t xml:space="preserve"> likely an important driver</w:t>
      </w:r>
      <w:r w:rsidDel="00000000" w:rsidR="00000000" w:rsidRPr="00000000">
        <w:rPr>
          <w:rFonts w:ascii="Times New Roman" w:cs="Times New Roman" w:eastAsia="Times New Roman" w:hAnsi="Times New Roman"/>
          <w:sz w:val="24"/>
          <w:szCs w:val="24"/>
          <w:rtl w:val="0"/>
        </w:rPr>
        <w:t xml:space="preserve"> of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emissions. Microbial community assembly was governed by deterministic (nearest taxon index &gt; 2) rather than stochastic processes in both field and laboratory samples. Our results highlight several variables that make it difficult to generalize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/salinity relationships.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