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rPr>
          <w:b w:val="1"/>
          <w:bCs w:val="1"/>
        </w:rPr>
      </w:pPr>
      <w:bookmarkStart w:colFirst="0" w:colLast="0" w:name="_f5yxqnhsx4gg" w:id="0"/>
      <w:bookmarkEnd w:id="0"/>
      <w:r w:rsidDel="00000000" w:rsidR="00000000" w:rsidRPr="00000000">
        <w:rPr>
          <w:b w:val="1"/>
          <w:bCs w:val="1"/>
          <w:rtl w:val="0"/>
        </w:rPr>
        <w:t xml:space="preserve">Fanatics Casino is Officially Live in Ontario</w:t>
      </w:r>
    </w:p>
    <w:p w:rsidR="00000000" w:rsidDel="00000000" w:rsidP="00000000" w:rsidRDefault="00000000" w:rsidRPr="00000000" w14:paraId="00000002">
      <w:pPr>
        <w:spacing w:before="200" w:lineRule="auto"/>
        <w:rPr/>
      </w:pPr>
      <w:r w:rsidDel="00000000" w:rsidR="00000000" w:rsidRPr="00000000">
        <w:rPr>
          <w:rtl w:val="0"/>
        </w:rPr>
        <w:t xml:space="preserve">Despite being one of North America’s biggest gambling brands, Fanatics Betting &amp; Gaming (FBG) has always taken time and care before ramping up in new markets. The same approach appears to be true in its expansion into the regulated Canadian market.</w:t>
      </w:r>
    </w:p>
    <w:p w:rsidR="00000000" w:rsidDel="00000000" w:rsidP="00000000" w:rsidRDefault="00000000" w:rsidRPr="00000000" w14:paraId="00000003">
      <w:pPr>
        <w:spacing w:before="200" w:lineRule="auto"/>
        <w:rPr/>
      </w:pPr>
      <w:r w:rsidDel="00000000" w:rsidR="00000000" w:rsidRPr="00000000">
        <w:rPr>
          <w:rtl w:val="0"/>
        </w:rPr>
        <w:t xml:space="preserve">Since Ontario officially opened its iGaming market to private operators in April 2022, it wasn’t until August 11, 2026 that </w:t>
      </w:r>
      <w:hyperlink r:id="rId6">
        <w:r w:rsidDel="00000000" w:rsidR="00000000" w:rsidRPr="00000000">
          <w:rPr>
            <w:color w:val="1155cc"/>
            <w:u w:val="single"/>
            <w:rtl w:val="0"/>
          </w:rPr>
          <w:t xml:space="preserve">FBG secured the green light</w:t>
        </w:r>
      </w:hyperlink>
      <w:r w:rsidDel="00000000" w:rsidR="00000000" w:rsidRPr="00000000">
        <w:rPr>
          <w:rtl w:val="0"/>
        </w:rPr>
        <w:t xml:space="preserve"> from the Alcohol and Gaming Commission of Ontario (AGCO) to bring its iGaming products to the Loyalist province. </w:t>
      </w:r>
    </w:p>
    <w:p w:rsidR="00000000" w:rsidDel="00000000" w:rsidP="00000000" w:rsidRDefault="00000000" w:rsidRPr="00000000" w14:paraId="00000004">
      <w:pPr>
        <w:spacing w:before="200" w:lineRule="auto"/>
        <w:rPr/>
      </w:pPr>
      <w:r w:rsidDel="00000000" w:rsidR="00000000" w:rsidRPr="00000000">
        <w:rPr>
          <w:rtl w:val="0"/>
        </w:rPr>
        <w:t xml:space="preserve">Then, on September 1, 2026, the brand soft-launched Fanatics Casino, becoming the province’s 49th online operator. More surprising was that its sportsbook rollout was missing during the soft launch. However, the operator’s President of Gaming, Conor Grant, told Canadian Gaming Business that it will add its sports betting product and expand into Alberta in 2027. </w:t>
      </w:r>
    </w:p>
    <w:p w:rsidR="00000000" w:rsidDel="00000000" w:rsidP="00000000" w:rsidRDefault="00000000" w:rsidRPr="00000000" w14:paraId="00000005">
      <w:pPr>
        <w:spacing w:before="200" w:lineRule="auto"/>
        <w:rPr/>
      </w:pPr>
      <w:r w:rsidDel="00000000" w:rsidR="00000000" w:rsidRPr="00000000">
        <w:rPr>
          <w:rtl w:val="0"/>
        </w:rPr>
        <w:t xml:space="preserve">Speaking in a Zoom interview with Canadian Gaming Business, Grant said:</w:t>
      </w:r>
    </w:p>
    <w:p w:rsidR="00000000" w:rsidDel="00000000" w:rsidP="00000000" w:rsidRDefault="00000000" w:rsidRPr="00000000" w14:paraId="00000006">
      <w:pPr>
        <w:spacing w:before="200" w:lineRule="auto"/>
        <w:rPr/>
      </w:pPr>
      <w:r w:rsidDel="00000000" w:rsidR="00000000" w:rsidRPr="00000000">
        <w:rPr>
          <w:rtl w:val="0"/>
        </w:rPr>
        <w:t xml:space="preserve">“</w:t>
      </w:r>
      <w:r w:rsidDel="00000000" w:rsidR="00000000" w:rsidRPr="00000000">
        <w:rPr>
          <w:i w:val="1"/>
          <w:iCs w:val="1"/>
          <w:rtl w:val="0"/>
        </w:rPr>
        <w:t xml:space="preserve">It’s going to take us a little bit of time to get up to speed where we want to be, but this has been a target market for us for a while.</w:t>
      </w:r>
      <w:r w:rsidDel="00000000" w:rsidR="00000000" w:rsidRPr="00000000">
        <w:rPr>
          <w:rtl w:val="0"/>
        </w:rPr>
        <w:t xml:space="preserve">” </w:t>
      </w:r>
    </w:p>
    <w:p w:rsidR="00000000" w:rsidDel="00000000" w:rsidP="00000000" w:rsidRDefault="00000000" w:rsidRPr="00000000" w14:paraId="00000007">
      <w:pPr>
        <w:spacing w:before="200" w:lineRule="auto"/>
        <w:rPr/>
      </w:pPr>
      <w:r w:rsidDel="00000000" w:rsidR="00000000" w:rsidRPr="00000000">
        <w:rPr>
          <w:rtl w:val="0"/>
        </w:rPr>
        <w:t xml:space="preserve">“</w:t>
      </w:r>
      <w:r w:rsidDel="00000000" w:rsidR="00000000" w:rsidRPr="00000000">
        <w:rPr>
          <w:i w:val="1"/>
          <w:iCs w:val="1"/>
          <w:rtl w:val="0"/>
        </w:rPr>
        <w:t xml:space="preserve">We’re two-and-a-half years into our journey in the U.S. and we’ve been the fastest-growing there, so Ontario was a natural extension for us. This is our first foray into an international market. We’re treating it as an international market and not a 51st state.</w:t>
      </w:r>
      <w:r w:rsidDel="00000000" w:rsidR="00000000" w:rsidRPr="00000000">
        <w:rPr>
          <w:rtl w:val="0"/>
        </w:rPr>
        <w:t xml:space="preserve">”</w:t>
      </w:r>
    </w:p>
    <w:p w:rsidR="00000000" w:rsidDel="00000000" w:rsidP="00000000" w:rsidRDefault="00000000" w:rsidRPr="00000000" w14:paraId="00000008">
      <w:pPr>
        <w:pStyle w:val="Heading2"/>
        <w:spacing w:before="200" w:lineRule="auto"/>
        <w:rPr>
          <w:b w:val="1"/>
          <w:bCs w:val="1"/>
        </w:rPr>
      </w:pPr>
      <w:bookmarkStart w:colFirst="0" w:colLast="0" w:name="_h0tivrviphr7" w:id="1"/>
      <w:bookmarkEnd w:id="1"/>
      <w:r w:rsidDel="00000000" w:rsidR="00000000" w:rsidRPr="00000000">
        <w:rPr>
          <w:b w:val="1"/>
          <w:bCs w:val="1"/>
          <w:rtl w:val="0"/>
        </w:rPr>
        <w:t xml:space="preserve">Why Casino Over Sportsbook?</w:t>
      </w:r>
    </w:p>
    <w:p w:rsidR="00000000" w:rsidDel="00000000" w:rsidP="00000000" w:rsidRDefault="00000000" w:rsidRPr="00000000" w14:paraId="00000009">
      <w:pPr>
        <w:spacing w:before="200" w:lineRule="auto"/>
        <w:rPr/>
      </w:pPr>
      <w:r w:rsidDel="00000000" w:rsidR="00000000" w:rsidRPr="00000000">
        <w:rPr>
          <w:rtl w:val="0"/>
        </w:rPr>
        <w:t xml:space="preserve">Ever since its debut in 1995, the Fanatics brand is well-recognized in sports. In fact, its apparel and merchandise side of business boasts several Canada-facing sports leagues and teams partnerships. These include: </w:t>
      </w:r>
    </w:p>
    <w:p w:rsidR="00000000" w:rsidDel="00000000" w:rsidP="00000000" w:rsidRDefault="00000000" w:rsidRPr="00000000" w14:paraId="0000000A">
      <w:pPr>
        <w:numPr>
          <w:ilvl w:val="0"/>
          <w:numId w:val="1"/>
        </w:numPr>
        <w:spacing w:before="200" w:lineRule="auto"/>
        <w:ind w:left="720" w:hanging="360"/>
        <w:rPr>
          <w:u w:val="none"/>
        </w:rPr>
      </w:pPr>
      <w:r w:rsidDel="00000000" w:rsidR="00000000" w:rsidRPr="00000000">
        <w:rPr>
          <w:rtl w:val="0"/>
        </w:rPr>
        <w:t xml:space="preserve">The National Hockey League’s (NHL) 32 teams as the official team jersey provider </w:t>
      </w:r>
    </w:p>
    <w:p w:rsidR="00000000" w:rsidDel="00000000" w:rsidP="00000000" w:rsidRDefault="00000000" w:rsidRPr="00000000" w14:paraId="0000000B">
      <w:pPr>
        <w:numPr>
          <w:ilvl w:val="0"/>
          <w:numId w:val="1"/>
        </w:numPr>
        <w:spacing w:after="0" w:before="200" w:lineRule="auto"/>
        <w:ind w:left="720" w:hanging="360"/>
        <w:rPr>
          <w:u w:val="none"/>
        </w:rPr>
      </w:pPr>
      <w:r w:rsidDel="00000000" w:rsidR="00000000" w:rsidRPr="00000000">
        <w:rPr>
          <w:rtl w:val="0"/>
        </w:rPr>
        <w:t xml:space="preserve">Hockey Canada</w:t>
      </w:r>
    </w:p>
    <w:p w:rsidR="00000000" w:rsidDel="00000000" w:rsidP="00000000" w:rsidRDefault="00000000" w:rsidRPr="00000000" w14:paraId="0000000C">
      <w:pPr>
        <w:numPr>
          <w:ilvl w:val="0"/>
          <w:numId w:val="1"/>
        </w:numPr>
        <w:spacing w:after="0" w:before="200" w:lineRule="auto"/>
        <w:ind w:left="720" w:hanging="360"/>
        <w:rPr>
          <w:u w:val="none"/>
        </w:rPr>
      </w:pPr>
      <w:r w:rsidDel="00000000" w:rsidR="00000000" w:rsidRPr="00000000">
        <w:rPr>
          <w:rtl w:val="0"/>
        </w:rPr>
        <w:t xml:space="preserve">Major League Baseball (MLB) </w:t>
      </w:r>
    </w:p>
    <w:p w:rsidR="00000000" w:rsidDel="00000000" w:rsidP="00000000" w:rsidRDefault="00000000" w:rsidRPr="00000000" w14:paraId="0000000D">
      <w:pPr>
        <w:numPr>
          <w:ilvl w:val="0"/>
          <w:numId w:val="1"/>
        </w:numPr>
        <w:spacing w:after="0" w:before="200" w:lineRule="auto"/>
        <w:ind w:left="720" w:hanging="360"/>
        <w:rPr>
          <w:u w:val="none"/>
        </w:rPr>
      </w:pPr>
      <w:r w:rsidDel="00000000" w:rsidR="00000000" w:rsidRPr="00000000">
        <w:rPr>
          <w:rtl w:val="0"/>
        </w:rPr>
        <w:t xml:space="preserve">Canada Soccer</w:t>
      </w:r>
    </w:p>
    <w:p w:rsidR="00000000" w:rsidDel="00000000" w:rsidP="00000000" w:rsidRDefault="00000000" w:rsidRPr="00000000" w14:paraId="0000000E">
      <w:pPr>
        <w:numPr>
          <w:ilvl w:val="0"/>
          <w:numId w:val="1"/>
        </w:numPr>
        <w:spacing w:after="0" w:before="200" w:lineRule="auto"/>
        <w:ind w:left="720" w:hanging="360"/>
        <w:rPr>
          <w:u w:val="none"/>
        </w:rPr>
      </w:pPr>
      <w:r w:rsidDel="00000000" w:rsidR="00000000" w:rsidRPr="00000000">
        <w:rPr>
          <w:rtl w:val="0"/>
        </w:rPr>
        <w:t xml:space="preserve">Toronto Blue Jays</w:t>
      </w:r>
    </w:p>
    <w:p w:rsidR="00000000" w:rsidDel="00000000" w:rsidP="00000000" w:rsidRDefault="00000000" w:rsidRPr="00000000" w14:paraId="0000000F">
      <w:pPr>
        <w:numPr>
          <w:ilvl w:val="0"/>
          <w:numId w:val="1"/>
        </w:numPr>
        <w:spacing w:after="0" w:before="200" w:lineRule="auto"/>
        <w:ind w:left="720" w:hanging="360"/>
        <w:rPr>
          <w:u w:val="none"/>
        </w:rPr>
      </w:pPr>
      <w:r w:rsidDel="00000000" w:rsidR="00000000" w:rsidRPr="00000000">
        <w:rPr>
          <w:rtl w:val="0"/>
        </w:rPr>
        <w:t xml:space="preserve">Canada Basketball</w:t>
      </w:r>
    </w:p>
    <w:p w:rsidR="00000000" w:rsidDel="00000000" w:rsidP="00000000" w:rsidRDefault="00000000" w:rsidRPr="00000000" w14:paraId="00000010">
      <w:pPr>
        <w:numPr>
          <w:ilvl w:val="0"/>
          <w:numId w:val="1"/>
        </w:numPr>
        <w:spacing w:before="200" w:lineRule="auto"/>
        <w:ind w:left="720" w:hanging="360"/>
        <w:rPr>
          <w:u w:val="none"/>
        </w:rPr>
      </w:pPr>
      <w:r w:rsidDel="00000000" w:rsidR="00000000" w:rsidRPr="00000000">
        <w:rPr>
          <w:rtl w:val="0"/>
        </w:rPr>
        <w:t xml:space="preserve">The NBA’s Toronto Raptors</w:t>
      </w:r>
    </w:p>
    <w:p w:rsidR="00000000" w:rsidDel="00000000" w:rsidP="00000000" w:rsidRDefault="00000000" w:rsidRPr="00000000" w14:paraId="00000011">
      <w:pPr>
        <w:spacing w:before="200" w:lineRule="auto"/>
        <w:rPr/>
      </w:pPr>
      <w:r w:rsidDel="00000000" w:rsidR="00000000" w:rsidRPr="00000000">
        <w:rPr>
          <w:rtl w:val="0"/>
        </w:rPr>
        <w:t xml:space="preserve">So when FBG launched Fanatics Casino Ontario on September 1, 2026, it came as a surprise to some, but according to Grant, there’s a method to its methodical approach. </w:t>
      </w:r>
    </w:p>
    <w:p w:rsidR="00000000" w:rsidDel="00000000" w:rsidP="00000000" w:rsidRDefault="00000000" w:rsidRPr="00000000" w14:paraId="00000012">
      <w:pPr>
        <w:spacing w:before="200" w:lineRule="auto"/>
        <w:rPr/>
      </w:pPr>
      <w:r w:rsidDel="00000000" w:rsidR="00000000" w:rsidRPr="00000000">
        <w:rPr>
          <w:rtl w:val="0"/>
        </w:rPr>
        <w:t xml:space="preserve">Casino has always been the leading vertical when it comes to Ontario iGaming revenue. Back in July 2026 alone, Ontarians wagered </w:t>
      </w:r>
      <w:hyperlink r:id="rId7">
        <w:r w:rsidDel="00000000" w:rsidR="00000000" w:rsidRPr="00000000">
          <w:rPr>
            <w:color w:val="1155cc"/>
            <w:u w:val="single"/>
            <w:rtl w:val="0"/>
          </w:rPr>
          <w:t xml:space="preserve">over $8.78 billion</w:t>
        </w:r>
      </w:hyperlink>
      <w:r w:rsidDel="00000000" w:rsidR="00000000" w:rsidRPr="00000000">
        <w:rPr>
          <w:rtl w:val="0"/>
        </w:rPr>
        <w:t xml:space="preserve"> alone in casino games, up 6% in June and 30% year-over-year, setting a new all-time monthly record. </w:t>
      </w:r>
    </w:p>
    <w:p w:rsidR="00000000" w:rsidDel="00000000" w:rsidP="00000000" w:rsidRDefault="00000000" w:rsidRPr="00000000" w14:paraId="00000013">
      <w:pPr>
        <w:spacing w:before="200" w:lineRule="auto"/>
        <w:rPr/>
      </w:pPr>
      <w:r w:rsidDel="00000000" w:rsidR="00000000" w:rsidRPr="00000000">
        <w:rPr>
          <w:rtl w:val="0"/>
        </w:rPr>
        <w:t xml:space="preserve">That makes </w:t>
      </w:r>
      <w:r w:rsidDel="00000000" w:rsidR="00000000" w:rsidRPr="00000000">
        <w:rPr>
          <w:rtl w:val="0"/>
        </w:rPr>
        <w:t xml:space="preserve">casino</w:t>
      </w:r>
      <w:r w:rsidDel="00000000" w:rsidR="00000000" w:rsidRPr="00000000">
        <w:rPr>
          <w:rtl w:val="0"/>
        </w:rPr>
        <w:t xml:space="preserve"> an attractive option for any brand entering Ontario, even one better known for sports. According to the brand’s President of Gaming, they didn’t want to take a copy-and-paste approach in Ontario. Rather, they wanted a practical approach to tailoring their product to the Ontario market. </w:t>
      </w:r>
    </w:p>
    <w:p w:rsidR="00000000" w:rsidDel="00000000" w:rsidP="00000000" w:rsidRDefault="00000000" w:rsidRPr="00000000" w14:paraId="00000014">
      <w:pPr>
        <w:spacing w:before="200" w:lineRule="auto"/>
        <w:rPr/>
      </w:pPr>
      <w:r w:rsidDel="00000000" w:rsidR="00000000" w:rsidRPr="00000000">
        <w:rPr>
          <w:rtl w:val="0"/>
        </w:rPr>
        <w:t xml:space="preserve">“T</w:t>
      </w:r>
      <w:r w:rsidDel="00000000" w:rsidR="00000000" w:rsidRPr="00000000">
        <w:rPr>
          <w:i w:val="1"/>
          <w:iCs w:val="1"/>
          <w:rtl w:val="0"/>
        </w:rPr>
        <w:t xml:space="preserve">here were a couple of factors in the decision to lead </w:t>
      </w:r>
      <w:r w:rsidDel="00000000" w:rsidR="00000000" w:rsidRPr="00000000">
        <w:rPr>
          <w:i w:val="1"/>
          <w:iCs w:val="1"/>
          <w:rtl w:val="0"/>
        </w:rPr>
        <w:t xml:space="preserve">with casino</w:t>
      </w:r>
      <w:r w:rsidDel="00000000" w:rsidR="00000000" w:rsidRPr="00000000">
        <w:rPr>
          <w:i w:val="1"/>
          <w:iCs w:val="1"/>
          <w:rtl w:val="0"/>
        </w:rPr>
        <w:t xml:space="preserve">. The market is predominantly casino, it’s very heavily skewed in that region, and we also knew we could get </w:t>
      </w:r>
      <w:r w:rsidDel="00000000" w:rsidR="00000000" w:rsidRPr="00000000">
        <w:rPr>
          <w:i w:val="1"/>
          <w:iCs w:val="1"/>
          <w:rtl w:val="0"/>
        </w:rPr>
        <w:t xml:space="preserve">casino</w:t>
      </w:r>
      <w:r w:rsidDel="00000000" w:rsidR="00000000" w:rsidRPr="00000000">
        <w:rPr>
          <w:i w:val="1"/>
          <w:iCs w:val="1"/>
          <w:rtl w:val="0"/>
        </w:rPr>
        <w:t xml:space="preserve"> live much quicker,</w:t>
      </w:r>
      <w:r w:rsidDel="00000000" w:rsidR="00000000" w:rsidRPr="00000000">
        <w:rPr>
          <w:rtl w:val="0"/>
        </w:rPr>
        <w:t xml:space="preserve">” said Grant.  </w:t>
      </w:r>
    </w:p>
    <w:p w:rsidR="00000000" w:rsidDel="00000000" w:rsidP="00000000" w:rsidRDefault="00000000" w:rsidRPr="00000000" w14:paraId="00000015">
      <w:pPr>
        <w:spacing w:before="200" w:lineRule="auto"/>
        <w:rPr/>
      </w:pPr>
      <w:r w:rsidDel="00000000" w:rsidR="00000000" w:rsidRPr="00000000">
        <w:rPr>
          <w:rtl w:val="0"/>
        </w:rPr>
        <w:t xml:space="preserve">“</w:t>
      </w:r>
      <w:r w:rsidDel="00000000" w:rsidR="00000000" w:rsidRPr="00000000">
        <w:rPr>
          <w:i w:val="1"/>
          <w:iCs w:val="1"/>
          <w:rtl w:val="0"/>
        </w:rPr>
        <w:t xml:space="preserve">The other big element is that, like other U.S. operators, we’ve been getting into the prediction market space and working out what is going on there. But we will absolutely follow [in Ontario] in 2027 with our sportsbook proposition.</w:t>
      </w:r>
      <w:r w:rsidDel="00000000" w:rsidR="00000000" w:rsidRPr="00000000">
        <w:rPr>
          <w:rtl w:val="0"/>
        </w:rPr>
        <w:t xml:space="preserve">” </w:t>
      </w:r>
    </w:p>
    <w:p w:rsidR="00000000" w:rsidDel="00000000" w:rsidP="00000000" w:rsidRDefault="00000000" w:rsidRPr="00000000" w14:paraId="00000016">
      <w:pPr>
        <w:pStyle w:val="Heading2"/>
        <w:spacing w:before="200" w:lineRule="auto"/>
        <w:rPr>
          <w:b w:val="1"/>
          <w:bCs w:val="1"/>
        </w:rPr>
      </w:pPr>
      <w:bookmarkStart w:colFirst="0" w:colLast="0" w:name="_mebfdfaxq5sh" w:id="2"/>
      <w:bookmarkEnd w:id="2"/>
      <w:r w:rsidDel="00000000" w:rsidR="00000000" w:rsidRPr="00000000">
        <w:rPr>
          <w:b w:val="1"/>
          <w:bCs w:val="1"/>
          <w:rtl w:val="0"/>
        </w:rPr>
        <w:t xml:space="preserve">What Fanatics Casino App Brings to Ontario</w:t>
      </w:r>
    </w:p>
    <w:p w:rsidR="00000000" w:rsidDel="00000000" w:rsidP="00000000" w:rsidRDefault="00000000" w:rsidRPr="00000000" w14:paraId="00000017">
      <w:pPr>
        <w:spacing w:before="200" w:lineRule="auto"/>
        <w:rPr/>
      </w:pPr>
      <w:r w:rsidDel="00000000" w:rsidR="00000000" w:rsidRPr="00000000">
        <w:rPr>
          <w:rtl w:val="0"/>
        </w:rPr>
        <w:t xml:space="preserve">Fanatics Casino Ontario comes with a curated library of 500+ high-quality titles across slots, table games, and live dealer options. Among the providers powering this hand-picked lineup include Playtech, Evolution, and IGT. </w:t>
      </w:r>
    </w:p>
    <w:p w:rsidR="00000000" w:rsidDel="00000000" w:rsidP="00000000" w:rsidRDefault="00000000" w:rsidRPr="00000000" w14:paraId="00000018">
      <w:pPr>
        <w:spacing w:before="200" w:lineRule="auto"/>
        <w:rPr/>
      </w:pPr>
      <w:r w:rsidDel="00000000" w:rsidR="00000000" w:rsidRPr="00000000">
        <w:rPr>
          <w:rtl w:val="0"/>
        </w:rPr>
        <w:t xml:space="preserve">But what stands out most about this operator is its exclusive casino gaming deal with WWE. Back in March 2026, Fanatics announced the release of ‘WrestleMania®: Road to Gold,’ its first proprietary slot game developed by White Hat Gaming under the partnership. </w:t>
      </w:r>
    </w:p>
    <w:p w:rsidR="00000000" w:rsidDel="00000000" w:rsidP="00000000" w:rsidRDefault="00000000" w:rsidRPr="00000000" w14:paraId="00000019">
      <w:pPr>
        <w:spacing w:before="200" w:lineRule="auto"/>
        <w:rPr/>
      </w:pPr>
      <w:r w:rsidDel="00000000" w:rsidR="00000000" w:rsidRPr="00000000">
        <w:rPr>
          <w:rtl w:val="0"/>
        </w:rPr>
        <w:t xml:space="preserve">WrestleMania®: Road to Gold offers a sports-inspired option to Fanatics Casino players. Featuring 20 professional wrestling stars, including the adored Cody Rhodes and Rhea Riley, this slot takes players on a journey through WWE’s Premium Live events with progressive bonus rewards inspired by Summer Slam, Royal Rumble, Elimination Chamber, and Money in the Bank. Adding to the distinctively WWE-inspired experience is commentary from Michael Cole, one of WWE’s iconic voices since 1997.   </w:t>
      </w:r>
    </w:p>
    <w:p w:rsidR="00000000" w:rsidDel="00000000" w:rsidP="00000000" w:rsidRDefault="00000000" w:rsidRPr="00000000" w14:paraId="0000001A">
      <w:pPr>
        <w:spacing w:before="200" w:lineRule="auto"/>
        <w:rPr/>
      </w:pPr>
      <w:r w:rsidDel="00000000" w:rsidR="00000000" w:rsidRPr="00000000">
        <w:rPr>
          <w:rtl w:val="0"/>
        </w:rPr>
        <w:t xml:space="preserve">Grant also said Fanatics plans to explore more proprietary casino content and intellectual property partnerships in Ontario and beyond. It also intends to step up its Canadian casino marketing. Rather than simply replicating its U.S. campaigns where it’s currently working with Taraji P. Henson and Patrick Schwarzenegger, Fanatics will take a targeted approach, choosing personalities and marketing strategies that are more likely to resonate with Canadian players. </w:t>
      </w:r>
    </w:p>
    <w:p w:rsidR="00000000" w:rsidDel="00000000" w:rsidP="00000000" w:rsidRDefault="00000000" w:rsidRPr="00000000" w14:paraId="0000001B">
      <w:pPr>
        <w:pStyle w:val="Heading2"/>
        <w:spacing w:before="200" w:lineRule="auto"/>
        <w:rPr>
          <w:b w:val="1"/>
          <w:bCs w:val="1"/>
        </w:rPr>
      </w:pPr>
      <w:bookmarkStart w:colFirst="0" w:colLast="0" w:name="_7nonjisl94o1" w:id="3"/>
      <w:bookmarkEnd w:id="3"/>
      <w:r w:rsidDel="00000000" w:rsidR="00000000" w:rsidRPr="00000000">
        <w:rPr>
          <w:b w:val="1"/>
          <w:bCs w:val="1"/>
          <w:rtl w:val="0"/>
        </w:rPr>
        <w:t xml:space="preserve">Fanatics Betting &amp; Gaming Have Plans to Launch in Alberta in 2027</w:t>
      </w:r>
    </w:p>
    <w:p w:rsidR="00000000" w:rsidDel="00000000" w:rsidP="00000000" w:rsidRDefault="00000000" w:rsidRPr="00000000" w14:paraId="0000001C">
      <w:pPr>
        <w:rPr/>
      </w:pPr>
      <w:r w:rsidDel="00000000" w:rsidR="00000000" w:rsidRPr="00000000">
        <w:rPr>
          <w:rtl w:val="0"/>
        </w:rPr>
        <w:t xml:space="preserve">While Ontario marks FBG’s first international expansion outside the four US states it runs its casino product and the 24 US states where its sportsbook is live, a spokesperson speaking to Canadian Gaming Business confirmed plans to expand to Alberta are on the agenda for 2027. </w:t>
      </w:r>
    </w:p>
    <w:p w:rsidR="00000000" w:rsidDel="00000000" w:rsidP="00000000" w:rsidRDefault="00000000" w:rsidRPr="00000000" w14:paraId="0000001D">
      <w:pPr>
        <w:spacing w:before="200" w:lineRule="auto"/>
        <w:rPr/>
      </w:pPr>
      <w:r w:rsidDel="00000000" w:rsidR="00000000" w:rsidRPr="00000000">
        <w:rPr>
          <w:rtl w:val="0"/>
        </w:rPr>
        <w:t xml:space="preserve">“</w:t>
      </w:r>
      <w:r w:rsidDel="00000000" w:rsidR="00000000" w:rsidRPr="00000000">
        <w:rPr>
          <w:i w:val="1"/>
          <w:iCs w:val="1"/>
          <w:rtl w:val="0"/>
        </w:rPr>
        <w:t xml:space="preserve">Alberta is on the roadmap,</w:t>
      </w:r>
      <w:r w:rsidDel="00000000" w:rsidR="00000000" w:rsidRPr="00000000">
        <w:rPr>
          <w:rtl w:val="0"/>
        </w:rPr>
        <w:t xml:space="preserve">” Grant said in an interview. “</w:t>
      </w:r>
      <w:r w:rsidDel="00000000" w:rsidR="00000000" w:rsidRPr="00000000">
        <w:rPr>
          <w:i w:val="1"/>
          <w:iCs w:val="1"/>
          <w:rtl w:val="0"/>
        </w:rPr>
        <w:t xml:space="preserve">It’ll be 2027. We will land in Alberta; it’s just going to take us a little bit of 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spacing w:before="200" w:lineRule="auto"/>
        <w:rPr/>
      </w:pPr>
      <w:r w:rsidDel="00000000" w:rsidR="00000000" w:rsidRPr="00000000">
        <w:rPr/>
        <w:drawing>
          <wp:inline distB="114300" distT="114300" distL="114300" distR="114300">
            <wp:extent cx="5731200" cy="3670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tariogamers.ca/fanatics-betting-gaming-goes-international-with-ontario-launch/" TargetMode="External"/><Relationship Id="rId7" Type="http://schemas.openxmlformats.org/officeDocument/2006/relationships/hyperlink" Target="https://igamingontario.ca/en/operator/market-performance-report-monthl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