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ED3DB" w14:textId="77777777" w:rsidR="00E81766" w:rsidRPr="005320AB" w:rsidRDefault="00E81766" w:rsidP="005320AB">
      <w:pPr>
        <w:pStyle w:val="Heading1"/>
        <w:rPr>
          <w:rFonts w:ascii="Arial" w:hAnsi="Arial" w:cs="Arial"/>
          <w:b/>
          <w:bCs/>
          <w:color w:val="auto"/>
          <w:sz w:val="48"/>
          <w:szCs w:val="48"/>
        </w:rPr>
      </w:pPr>
      <w:r w:rsidRPr="005320AB">
        <w:rPr>
          <w:rFonts w:ascii="Arial" w:hAnsi="Arial" w:cs="Arial"/>
          <w:b/>
          <w:bCs/>
          <w:color w:val="auto"/>
          <w:sz w:val="48"/>
          <w:szCs w:val="48"/>
        </w:rPr>
        <w:t>How Ontario’s Online Casino Growth Is Changing the Competition Between Major Gambling Brands in 2026</w:t>
      </w:r>
    </w:p>
    <w:p w14:paraId="7A023985" w14:textId="77777777" w:rsidR="00E81766" w:rsidRPr="00E81766" w:rsidRDefault="00E81766" w:rsidP="00E81766">
      <w:pPr>
        <w:pStyle w:val="NormalWeb"/>
        <w:spacing w:before="0" w:beforeAutospacing="0" w:after="160" w:afterAutospacing="0"/>
      </w:pPr>
      <w:r w:rsidRPr="00E81766">
        <w:rPr>
          <w:color w:val="000000"/>
        </w:rPr>
        <w:t>The Ontario online casino market is entering another competitive phase in 2026 as established gambling companies face an increasing number of rivals - with several major brands preparing to expand their presence in the province. Such market figures show that online casino activity remains the main driver of Ontario’s regulated iGaming sector, with new entrants like Hard Rock Bet and Fanatics adding more choice for consumers.</w:t>
      </w:r>
    </w:p>
    <w:p w14:paraId="42658FAA" w14:textId="77777777" w:rsidR="00E81766" w:rsidRPr="00E81766" w:rsidRDefault="00E81766" w:rsidP="00E81766">
      <w:pPr>
        <w:pStyle w:val="NormalWeb"/>
        <w:spacing w:before="0" w:beforeAutospacing="0" w:after="160" w:afterAutospacing="0"/>
      </w:pPr>
      <w:r w:rsidRPr="00E81766">
        <w:rPr>
          <w:color w:val="000000"/>
        </w:rPr>
        <w:t>The development comes amid continuing growth of the province’s regulated gambling market. In June 2026, the market recorded $9.46 billion in non-promotional cash wagers - a rise of 30.3% compared to June 2025, when the figure was $7.26 billion. Gross gaming revenue hit $400.6 million - a 30.6% year-over-year increase.</w:t>
      </w:r>
    </w:p>
    <w:p w14:paraId="4D453969" w14:textId="77777777" w:rsidR="00E81766" w:rsidRPr="005320AB" w:rsidRDefault="00E81766" w:rsidP="005320AB">
      <w:pPr>
        <w:pStyle w:val="Heading2"/>
        <w:rPr>
          <w:rFonts w:ascii="Arial" w:hAnsi="Arial" w:cs="Arial"/>
          <w:b/>
          <w:bCs/>
          <w:color w:val="auto"/>
          <w:sz w:val="36"/>
          <w:szCs w:val="36"/>
        </w:rPr>
      </w:pPr>
      <w:r w:rsidRPr="005320AB">
        <w:rPr>
          <w:rFonts w:ascii="Arial" w:hAnsi="Arial" w:cs="Arial"/>
          <w:b/>
          <w:bCs/>
          <w:color w:val="auto"/>
          <w:sz w:val="36"/>
          <w:szCs w:val="36"/>
        </w:rPr>
        <w:t>Online Casino Remains the Market Leader</w:t>
      </w:r>
    </w:p>
    <w:p w14:paraId="73B84403" w14:textId="77777777" w:rsidR="00E81766" w:rsidRPr="00E81766" w:rsidRDefault="00E81766" w:rsidP="00E81766">
      <w:pPr>
        <w:pStyle w:val="NormalWeb"/>
        <w:spacing w:before="0" w:beforeAutospacing="0" w:after="160" w:afterAutospacing="0"/>
      </w:pPr>
      <w:r w:rsidRPr="00E81766">
        <w:rPr>
          <w:color w:val="000000"/>
        </w:rPr>
        <w:t>Casino gaming continues to account for most of Ontario's online gambling activity.</w:t>
      </w:r>
    </w:p>
    <w:p w14:paraId="7F16233E" w14:textId="77777777" w:rsidR="00E81766" w:rsidRPr="00E81766" w:rsidRDefault="00E81766" w:rsidP="00E81766">
      <w:pPr>
        <w:pStyle w:val="NormalWeb"/>
        <w:spacing w:before="0" w:beforeAutospacing="0" w:after="160" w:afterAutospacing="0"/>
      </w:pPr>
      <w:r w:rsidRPr="00E81766">
        <w:rPr>
          <w:color w:val="000000"/>
        </w:rPr>
        <w:t>That $9.46 billion wagered in June featured 88% from online casino games - approximately $8.30 billion. Casino wagering was 30.5% higher than in June 2025 and was also the 3</w:t>
      </w:r>
      <w:r w:rsidRPr="00E81766">
        <w:rPr>
          <w:color w:val="000000"/>
          <w:vertAlign w:val="superscript"/>
        </w:rPr>
        <w:t>rd</w:t>
      </w:r>
      <w:r w:rsidRPr="00E81766">
        <w:rPr>
          <w:color w:val="000000"/>
        </w:rPr>
        <w:t xml:space="preserve"> highest total recorded since Ontario launched its regulated market. Online casinos generated $316.8 million in gross gaming revenue that month -  representing 79% of total online gambling revenue in the province.</w:t>
      </w:r>
    </w:p>
    <w:p w14:paraId="0F5300FB" w14:textId="77777777" w:rsidR="00E81766" w:rsidRPr="00E81766" w:rsidRDefault="00E81766" w:rsidP="00E81766">
      <w:pPr>
        <w:pStyle w:val="NormalWeb"/>
        <w:spacing w:before="0" w:beforeAutospacing="0" w:after="160" w:afterAutospacing="0"/>
      </w:pPr>
      <w:r w:rsidRPr="00E81766">
        <w:rPr>
          <w:color w:val="000000"/>
        </w:rPr>
        <w:t>These figures help to explain why so much effort is invested in competing for the province’s casino audience. A small improvement in market share can represent a significant increase in wagering and revenue in a market of this size.</w:t>
      </w:r>
    </w:p>
    <w:p w14:paraId="7E594F9B" w14:textId="77777777" w:rsidR="00E81766" w:rsidRPr="005320AB" w:rsidRDefault="00E81766" w:rsidP="005320AB">
      <w:pPr>
        <w:pStyle w:val="Heading2"/>
        <w:rPr>
          <w:rFonts w:ascii="Arial" w:hAnsi="Arial" w:cs="Arial"/>
          <w:b/>
          <w:bCs/>
          <w:color w:val="auto"/>
          <w:sz w:val="36"/>
          <w:szCs w:val="36"/>
        </w:rPr>
      </w:pPr>
      <w:r w:rsidRPr="005320AB">
        <w:rPr>
          <w:rFonts w:ascii="Arial" w:hAnsi="Arial" w:cs="Arial"/>
          <w:b/>
          <w:bCs/>
          <w:color w:val="auto"/>
          <w:sz w:val="36"/>
          <w:szCs w:val="36"/>
        </w:rPr>
        <w:t>More Brands Are Entering the Competition</w:t>
      </w:r>
    </w:p>
    <w:p w14:paraId="37B3C439" w14:textId="1F956496" w:rsidR="00514661" w:rsidRDefault="00E81766" w:rsidP="00E81766">
      <w:pPr>
        <w:pStyle w:val="NormalWeb"/>
        <w:spacing w:before="0" w:beforeAutospacing="0" w:after="160" w:afterAutospacing="0"/>
        <w:rPr>
          <w:color w:val="000000"/>
        </w:rPr>
      </w:pPr>
      <w:r w:rsidRPr="00E81766">
        <w:rPr>
          <w:color w:val="000000"/>
        </w:rPr>
        <w:t>Ontario already has a pretty crowded online gambling sector - iGaming Ontario's regulated-market directory listed 48 operators and 83 gaming websites as of August 6, 2026. The sites offer</w:t>
      </w:r>
      <w:r w:rsidR="00514661">
        <w:rPr>
          <w:color w:val="000000"/>
        </w:rPr>
        <w:t xml:space="preserve"> the following;</w:t>
      </w:r>
    </w:p>
    <w:p w14:paraId="07A365D4" w14:textId="561C0E68" w:rsidR="00514661" w:rsidRDefault="00514661" w:rsidP="00514661">
      <w:pPr>
        <w:pStyle w:val="NormalWeb"/>
        <w:numPr>
          <w:ilvl w:val="0"/>
          <w:numId w:val="1"/>
        </w:numPr>
        <w:spacing w:before="0" w:beforeAutospacing="0" w:after="160" w:afterAutospacing="0"/>
        <w:rPr>
          <w:color w:val="000000"/>
        </w:rPr>
      </w:pPr>
      <w:r>
        <w:rPr>
          <w:color w:val="000000"/>
        </w:rPr>
        <w:t>O</w:t>
      </w:r>
      <w:r w:rsidR="00E81766" w:rsidRPr="00E81766">
        <w:rPr>
          <w:color w:val="000000"/>
        </w:rPr>
        <w:t xml:space="preserve">nline casino </w:t>
      </w:r>
      <w:r w:rsidR="00892F69">
        <w:rPr>
          <w:color w:val="000000"/>
        </w:rPr>
        <w:t>products</w:t>
      </w:r>
      <w:r w:rsidR="00340365">
        <w:rPr>
          <w:color w:val="000000"/>
        </w:rPr>
        <w:t xml:space="preserve">, </w:t>
      </w:r>
    </w:p>
    <w:p w14:paraId="1006B78B" w14:textId="759FC4C5" w:rsidR="00514661" w:rsidRDefault="00514661" w:rsidP="00514661">
      <w:pPr>
        <w:pStyle w:val="NormalWeb"/>
        <w:numPr>
          <w:ilvl w:val="0"/>
          <w:numId w:val="1"/>
        </w:numPr>
        <w:spacing w:before="0" w:beforeAutospacing="0" w:after="160" w:afterAutospacing="0"/>
        <w:rPr>
          <w:color w:val="000000"/>
        </w:rPr>
      </w:pPr>
      <w:r>
        <w:rPr>
          <w:color w:val="000000"/>
        </w:rPr>
        <w:t>S</w:t>
      </w:r>
      <w:r w:rsidR="00E81766" w:rsidRPr="00E81766">
        <w:rPr>
          <w:color w:val="000000"/>
        </w:rPr>
        <w:t>ports betting, poker</w:t>
      </w:r>
      <w:r w:rsidR="00340365">
        <w:rPr>
          <w:color w:val="000000"/>
        </w:rPr>
        <w:t xml:space="preserve"> </w:t>
      </w:r>
    </w:p>
    <w:p w14:paraId="434FF6E1" w14:textId="51FE5DA4" w:rsidR="00E81766" w:rsidRPr="00340365" w:rsidRDefault="00514661" w:rsidP="00514661">
      <w:pPr>
        <w:pStyle w:val="NormalWeb"/>
        <w:numPr>
          <w:ilvl w:val="0"/>
          <w:numId w:val="1"/>
        </w:numPr>
        <w:spacing w:before="0" w:beforeAutospacing="0" w:after="160" w:afterAutospacing="0"/>
        <w:rPr>
          <w:color w:val="000000"/>
        </w:rPr>
      </w:pPr>
      <w:r>
        <w:rPr>
          <w:color w:val="000000"/>
        </w:rPr>
        <w:t>O</w:t>
      </w:r>
      <w:r w:rsidR="00E81766" w:rsidRPr="00E81766">
        <w:rPr>
          <w:color w:val="000000"/>
        </w:rPr>
        <w:t>ther forms of regulated gaming.</w:t>
      </w:r>
    </w:p>
    <w:p w14:paraId="6DBEDC18" w14:textId="77777777" w:rsidR="00E81766" w:rsidRPr="00E81766" w:rsidRDefault="00E81766" w:rsidP="00E81766">
      <w:pPr>
        <w:pStyle w:val="NormalWeb"/>
        <w:spacing w:before="0" w:beforeAutospacing="0" w:after="160" w:afterAutospacing="0"/>
      </w:pPr>
      <w:r w:rsidRPr="00E81766">
        <w:rPr>
          <w:color w:val="000000"/>
        </w:rPr>
        <w:t>This summer, competition has continued to increase. DAZN Bet entered the province on June 30 - the sports streaming company made its first foray into North America with gambling activities. Hard Rock Bet launched on July 22, bringing both sports betting and online casino offerings to the province.</w:t>
      </w:r>
    </w:p>
    <w:p w14:paraId="71A48DEA" w14:textId="42ED6A48" w:rsidR="009F67A4" w:rsidRDefault="009F67A4" w:rsidP="00E81766">
      <w:pPr>
        <w:pStyle w:val="NormalWeb"/>
        <w:spacing w:before="0" w:beforeAutospacing="0" w:after="160" w:afterAutospacing="0"/>
        <w:rPr>
          <w:color w:val="000000"/>
        </w:rPr>
      </w:pPr>
      <w:r w:rsidRPr="009F67A4">
        <w:rPr>
          <w:color w:val="000000"/>
        </w:rPr>
        <w:lastRenderedPageBreak/>
        <w:t>The latest wave began on August 11 when Fanatics Betting &amp; Gaming was granted permission by the Alcohol and Gaming Commission of Ontario to conduct online sports betting and casino gaming. There is however</w:t>
      </w:r>
      <w:r>
        <w:rPr>
          <w:color w:val="000000"/>
        </w:rPr>
        <w:t xml:space="preserve">, </w:t>
      </w:r>
      <w:r w:rsidRPr="009F67A4">
        <w:rPr>
          <w:color w:val="000000"/>
        </w:rPr>
        <w:t>a catch. Fanatics still need to complete an operating agreement with iGaming Ontario before it can start taking bets.</w:t>
      </w:r>
    </w:p>
    <w:p w14:paraId="1B8760A8" w14:textId="2913343C" w:rsidR="00E81766" w:rsidRPr="00E81766" w:rsidRDefault="00E81766" w:rsidP="00E81766">
      <w:pPr>
        <w:pStyle w:val="NormalWeb"/>
        <w:spacing w:before="0" w:beforeAutospacing="0" w:after="160" w:afterAutospacing="0"/>
      </w:pPr>
      <w:r w:rsidRPr="00E81766">
        <w:rPr>
          <w:color w:val="000000"/>
        </w:rPr>
        <w:t>As we speak, DAZN is already a major online sports betting provider in the United States. Thus, the company’s entry into Ontario adds another established competitor to an already crowded market.</w:t>
      </w:r>
    </w:p>
    <w:p w14:paraId="3393D484" w14:textId="77777777" w:rsidR="00E81766" w:rsidRPr="005320AB" w:rsidRDefault="00E81766" w:rsidP="005320AB">
      <w:pPr>
        <w:pStyle w:val="Heading2"/>
        <w:rPr>
          <w:rFonts w:ascii="Arial" w:hAnsi="Arial" w:cs="Arial"/>
          <w:b/>
          <w:bCs/>
          <w:color w:val="auto"/>
          <w:sz w:val="36"/>
          <w:szCs w:val="36"/>
        </w:rPr>
      </w:pPr>
      <w:r w:rsidRPr="005320AB">
        <w:rPr>
          <w:rFonts w:ascii="Arial" w:hAnsi="Arial" w:cs="Arial"/>
          <w:b/>
          <w:bCs/>
          <w:color w:val="auto"/>
          <w:sz w:val="36"/>
          <w:szCs w:val="36"/>
        </w:rPr>
        <w:t>Major Operators Face More Pressure</w:t>
      </w:r>
    </w:p>
    <w:p w14:paraId="494C8A5E" w14:textId="77777777" w:rsidR="00E81766" w:rsidRPr="00E81766" w:rsidRDefault="00E81766" w:rsidP="00E81766">
      <w:pPr>
        <w:pStyle w:val="NormalWeb"/>
        <w:spacing w:before="0" w:beforeAutospacing="0" w:after="160" w:afterAutospacing="0"/>
      </w:pPr>
      <w:r w:rsidRPr="00E81766">
        <w:rPr>
          <w:color w:val="000000"/>
        </w:rPr>
        <w:t>The arrival of new brands creates a tougher environment for those who have been operating in Ontario for several years. Ontario already features major names like:</w:t>
      </w:r>
    </w:p>
    <w:p w14:paraId="18651DC1" w14:textId="2C48627C" w:rsidR="00E81766" w:rsidRPr="001D09DB" w:rsidRDefault="00E81766" w:rsidP="001D09DB">
      <w:pPr>
        <w:pStyle w:val="ListParagraph"/>
        <w:numPr>
          <w:ilvl w:val="0"/>
          <w:numId w:val="6"/>
        </w:numPr>
        <w:rPr>
          <w:rFonts w:ascii="Times New Roman" w:hAnsi="Times New Roman" w:cs="Times New Roman"/>
        </w:rPr>
      </w:pPr>
      <w:r w:rsidRPr="001D09DB">
        <w:rPr>
          <w:rFonts w:ascii="Times New Roman" w:hAnsi="Times New Roman" w:cs="Times New Roman"/>
        </w:rPr>
        <w:t>bet365</w:t>
      </w:r>
    </w:p>
    <w:p w14:paraId="7A333446" w14:textId="21DD1672" w:rsidR="00E81766" w:rsidRPr="001D09DB" w:rsidRDefault="00E81766" w:rsidP="001D09DB">
      <w:pPr>
        <w:pStyle w:val="ListParagraph"/>
        <w:numPr>
          <w:ilvl w:val="0"/>
          <w:numId w:val="6"/>
        </w:numPr>
        <w:rPr>
          <w:rFonts w:ascii="Times New Roman" w:hAnsi="Times New Roman" w:cs="Times New Roman"/>
        </w:rPr>
      </w:pPr>
      <w:r w:rsidRPr="001D09DB">
        <w:rPr>
          <w:rFonts w:ascii="Times New Roman" w:hAnsi="Times New Roman" w:cs="Times New Roman"/>
        </w:rPr>
        <w:t>BetMGM</w:t>
      </w:r>
    </w:p>
    <w:p w14:paraId="1969665B" w14:textId="2C34EE7A" w:rsidR="00E81766" w:rsidRPr="001D09DB" w:rsidRDefault="00E81766" w:rsidP="001D09DB">
      <w:pPr>
        <w:pStyle w:val="ListParagraph"/>
        <w:numPr>
          <w:ilvl w:val="0"/>
          <w:numId w:val="6"/>
        </w:numPr>
        <w:rPr>
          <w:rFonts w:ascii="Times New Roman" w:hAnsi="Times New Roman" w:cs="Times New Roman"/>
        </w:rPr>
      </w:pPr>
      <w:r w:rsidRPr="001D09DB">
        <w:rPr>
          <w:rFonts w:ascii="Times New Roman" w:hAnsi="Times New Roman" w:cs="Times New Roman"/>
        </w:rPr>
        <w:t>Caesars</w:t>
      </w:r>
    </w:p>
    <w:p w14:paraId="7B886D86" w14:textId="11C0060B" w:rsidR="00E81766" w:rsidRPr="001D09DB" w:rsidRDefault="00E81766" w:rsidP="001D09DB">
      <w:pPr>
        <w:pStyle w:val="ListParagraph"/>
        <w:numPr>
          <w:ilvl w:val="0"/>
          <w:numId w:val="6"/>
        </w:numPr>
        <w:rPr>
          <w:rFonts w:ascii="Times New Roman" w:hAnsi="Times New Roman" w:cs="Times New Roman"/>
        </w:rPr>
      </w:pPr>
      <w:r w:rsidRPr="001D09DB">
        <w:rPr>
          <w:rFonts w:ascii="Times New Roman" w:hAnsi="Times New Roman" w:cs="Times New Roman"/>
        </w:rPr>
        <w:t>DraftKings</w:t>
      </w:r>
    </w:p>
    <w:p w14:paraId="3BDE9DEC" w14:textId="39CB2CFC" w:rsidR="00E81766" w:rsidRPr="001D09DB" w:rsidRDefault="00E81766" w:rsidP="001D09DB">
      <w:pPr>
        <w:pStyle w:val="ListParagraph"/>
        <w:numPr>
          <w:ilvl w:val="0"/>
          <w:numId w:val="6"/>
        </w:numPr>
        <w:rPr>
          <w:rFonts w:ascii="Times New Roman" w:hAnsi="Times New Roman" w:cs="Times New Roman"/>
        </w:rPr>
      </w:pPr>
      <w:r w:rsidRPr="001D09DB">
        <w:rPr>
          <w:rFonts w:ascii="Times New Roman" w:hAnsi="Times New Roman" w:cs="Times New Roman"/>
        </w:rPr>
        <w:t>FanDuel</w:t>
      </w:r>
    </w:p>
    <w:p w14:paraId="665D4478" w14:textId="7C930257" w:rsidR="00E81766" w:rsidRPr="001D09DB" w:rsidRDefault="00E81766" w:rsidP="001D09DB">
      <w:pPr>
        <w:pStyle w:val="ListParagraph"/>
        <w:numPr>
          <w:ilvl w:val="0"/>
          <w:numId w:val="6"/>
        </w:numPr>
        <w:rPr>
          <w:rFonts w:ascii="Times New Roman" w:hAnsi="Times New Roman" w:cs="Times New Roman"/>
        </w:rPr>
      </w:pPr>
      <w:r w:rsidRPr="001D09DB">
        <w:rPr>
          <w:rFonts w:ascii="Times New Roman" w:hAnsi="Times New Roman" w:cs="Times New Roman"/>
        </w:rPr>
        <w:t>BetRivers</w:t>
      </w:r>
    </w:p>
    <w:p w14:paraId="2318925A" w14:textId="49A27498" w:rsidR="00E81766" w:rsidRPr="001D09DB" w:rsidRDefault="00E81766" w:rsidP="001D09DB">
      <w:pPr>
        <w:pStyle w:val="ListParagraph"/>
        <w:numPr>
          <w:ilvl w:val="0"/>
          <w:numId w:val="6"/>
        </w:numPr>
        <w:rPr>
          <w:rFonts w:ascii="Times New Roman" w:hAnsi="Times New Roman" w:cs="Times New Roman"/>
        </w:rPr>
      </w:pPr>
      <w:r w:rsidRPr="001D09DB">
        <w:rPr>
          <w:rFonts w:ascii="Times New Roman" w:hAnsi="Times New Roman" w:cs="Times New Roman"/>
        </w:rPr>
        <w:t>theScore Bet</w:t>
      </w:r>
    </w:p>
    <w:p w14:paraId="00B3499C" w14:textId="77777777" w:rsidR="00E81766" w:rsidRPr="00E81766" w:rsidRDefault="00E81766" w:rsidP="00E81766">
      <w:pPr>
        <w:pStyle w:val="NormalWeb"/>
        <w:spacing w:before="0" w:beforeAutospacing="0" w:after="160" w:afterAutospacing="0"/>
      </w:pPr>
      <w:r w:rsidRPr="00E81766">
        <w:rPr>
          <w:color w:val="000000"/>
        </w:rPr>
        <w:t>Fanatics will add to this group once its Ontario launch is completed. Operators can no longer rely on brand recognition alone - competition needs to occur across areas like:</w:t>
      </w:r>
    </w:p>
    <w:p w14:paraId="791BA103" w14:textId="62CD32C1" w:rsidR="00E81766" w:rsidRPr="00F03583" w:rsidRDefault="00E81766" w:rsidP="00F03583">
      <w:pPr>
        <w:pStyle w:val="ListParagraph"/>
        <w:numPr>
          <w:ilvl w:val="0"/>
          <w:numId w:val="4"/>
        </w:numPr>
        <w:rPr>
          <w:rFonts w:ascii="Times New Roman" w:hAnsi="Times New Roman" w:cs="Times New Roman"/>
        </w:rPr>
      </w:pPr>
      <w:r w:rsidRPr="00F03583">
        <w:rPr>
          <w:rFonts w:ascii="Times New Roman" w:hAnsi="Times New Roman" w:cs="Times New Roman"/>
        </w:rPr>
        <w:t>Casino games</w:t>
      </w:r>
    </w:p>
    <w:p w14:paraId="33FCEAE6" w14:textId="0F030660" w:rsidR="00E81766" w:rsidRPr="00F03583" w:rsidRDefault="00E81766" w:rsidP="00F03583">
      <w:pPr>
        <w:pStyle w:val="ListParagraph"/>
        <w:numPr>
          <w:ilvl w:val="0"/>
          <w:numId w:val="4"/>
        </w:numPr>
        <w:rPr>
          <w:rFonts w:ascii="Times New Roman" w:hAnsi="Times New Roman" w:cs="Times New Roman"/>
        </w:rPr>
      </w:pPr>
      <w:r w:rsidRPr="00F03583">
        <w:rPr>
          <w:rFonts w:ascii="Times New Roman" w:hAnsi="Times New Roman" w:cs="Times New Roman"/>
        </w:rPr>
        <w:t>Mobile platforms</w:t>
      </w:r>
    </w:p>
    <w:p w14:paraId="08CC53D9" w14:textId="1958D2AA" w:rsidR="00E81766" w:rsidRPr="00F03583" w:rsidRDefault="00E81766" w:rsidP="00F03583">
      <w:pPr>
        <w:pStyle w:val="ListParagraph"/>
        <w:numPr>
          <w:ilvl w:val="0"/>
          <w:numId w:val="4"/>
        </w:numPr>
        <w:rPr>
          <w:rFonts w:ascii="Times New Roman" w:hAnsi="Times New Roman" w:cs="Times New Roman"/>
        </w:rPr>
      </w:pPr>
      <w:r w:rsidRPr="00F03583">
        <w:rPr>
          <w:rFonts w:ascii="Times New Roman" w:hAnsi="Times New Roman" w:cs="Times New Roman"/>
        </w:rPr>
        <w:t>Payments</w:t>
      </w:r>
    </w:p>
    <w:p w14:paraId="21B95A97" w14:textId="4661BF51" w:rsidR="00E81766" w:rsidRPr="00F03583" w:rsidRDefault="00E81766" w:rsidP="00F03583">
      <w:pPr>
        <w:pStyle w:val="ListParagraph"/>
        <w:numPr>
          <w:ilvl w:val="0"/>
          <w:numId w:val="4"/>
        </w:numPr>
        <w:rPr>
          <w:rFonts w:ascii="Times New Roman" w:hAnsi="Times New Roman" w:cs="Times New Roman"/>
        </w:rPr>
      </w:pPr>
      <w:r w:rsidRPr="00F03583">
        <w:rPr>
          <w:rFonts w:ascii="Times New Roman" w:hAnsi="Times New Roman" w:cs="Times New Roman"/>
        </w:rPr>
        <w:t>Customer support</w:t>
      </w:r>
    </w:p>
    <w:p w14:paraId="5ED51384" w14:textId="5769540D" w:rsidR="00E81766" w:rsidRPr="00F03583" w:rsidRDefault="00E81766" w:rsidP="00F03583">
      <w:pPr>
        <w:pStyle w:val="ListParagraph"/>
        <w:numPr>
          <w:ilvl w:val="0"/>
          <w:numId w:val="4"/>
        </w:numPr>
        <w:rPr>
          <w:rFonts w:ascii="Times New Roman" w:hAnsi="Times New Roman" w:cs="Times New Roman"/>
        </w:rPr>
      </w:pPr>
      <w:r w:rsidRPr="00F03583">
        <w:rPr>
          <w:rFonts w:ascii="Times New Roman" w:hAnsi="Times New Roman" w:cs="Times New Roman"/>
        </w:rPr>
        <w:t>Sports</w:t>
      </w:r>
    </w:p>
    <w:p w14:paraId="2F5AA5CA" w14:textId="76242264" w:rsidR="00E81766" w:rsidRPr="00F03583" w:rsidRDefault="00E81766" w:rsidP="00F03583">
      <w:pPr>
        <w:pStyle w:val="ListParagraph"/>
        <w:numPr>
          <w:ilvl w:val="0"/>
          <w:numId w:val="4"/>
        </w:numPr>
        <w:rPr>
          <w:rFonts w:ascii="Times New Roman" w:hAnsi="Times New Roman" w:cs="Times New Roman"/>
        </w:rPr>
      </w:pPr>
      <w:r w:rsidRPr="00F03583">
        <w:rPr>
          <w:rFonts w:ascii="Times New Roman" w:hAnsi="Times New Roman" w:cs="Times New Roman"/>
        </w:rPr>
        <w:t>Responsible gambling tools</w:t>
      </w:r>
    </w:p>
    <w:p w14:paraId="4397135E" w14:textId="77777777" w:rsidR="00E81766" w:rsidRPr="00E81766" w:rsidRDefault="00E81766" w:rsidP="00E81766">
      <w:pPr>
        <w:pStyle w:val="NormalWeb"/>
        <w:spacing w:before="0" w:beforeAutospacing="0" w:after="160" w:afterAutospacing="0"/>
      </w:pPr>
      <w:r w:rsidRPr="00E81766">
        <w:rPr>
          <w:color w:val="000000"/>
        </w:rPr>
        <w:t>However, iGaming Ontario does not publish revenue figures for individual operators. As a result, there is no official public ranking of brands and their market share in the province's online casino market.</w:t>
      </w:r>
    </w:p>
    <w:p w14:paraId="15CEE6F3" w14:textId="77777777" w:rsidR="00E81766" w:rsidRPr="005320AB" w:rsidRDefault="00E81766" w:rsidP="005320AB">
      <w:pPr>
        <w:pStyle w:val="Heading2"/>
        <w:rPr>
          <w:rFonts w:ascii="Arial" w:hAnsi="Arial" w:cs="Arial"/>
          <w:b/>
          <w:bCs/>
          <w:color w:val="auto"/>
          <w:sz w:val="36"/>
          <w:szCs w:val="36"/>
        </w:rPr>
      </w:pPr>
      <w:r w:rsidRPr="005320AB">
        <w:rPr>
          <w:rFonts w:ascii="Arial" w:hAnsi="Arial" w:cs="Arial"/>
          <w:b/>
          <w:bCs/>
          <w:color w:val="auto"/>
          <w:sz w:val="36"/>
          <w:szCs w:val="36"/>
        </w:rPr>
        <w:t>Established Brands Are Also Expanding</w:t>
      </w:r>
    </w:p>
    <w:p w14:paraId="3D7EBE09" w14:textId="77777777" w:rsidR="00E81766" w:rsidRPr="00E81766" w:rsidRDefault="00E81766" w:rsidP="00E81766">
      <w:pPr>
        <w:pStyle w:val="NormalWeb"/>
        <w:spacing w:before="0" w:beforeAutospacing="0" w:after="160" w:afterAutospacing="0"/>
      </w:pPr>
      <w:r w:rsidRPr="00E81766">
        <w:rPr>
          <w:color w:val="000000"/>
        </w:rPr>
        <w:t>Competition is not limited to new market entrants. Existing companies are also changing their strategies. Betsson, for instance, entered the Ontario consumer market through acquiring Canadian assets of Rhino Entertainment Group - the deal included Casino Days, an Ontario-licensed online casino.  Betsson completed the acquisition for €64.5 million, or more than C$100 million.</w:t>
      </w:r>
    </w:p>
    <w:p w14:paraId="424D3D3B" w14:textId="77777777" w:rsidR="00E81766" w:rsidRPr="00E81766" w:rsidRDefault="00E81766" w:rsidP="00E81766">
      <w:pPr>
        <w:pStyle w:val="NormalWeb"/>
        <w:spacing w:before="0" w:beforeAutospacing="0" w:after="160" w:afterAutospacing="0"/>
      </w:pPr>
      <w:r w:rsidRPr="00E81766">
        <w:rPr>
          <w:color w:val="000000"/>
        </w:rPr>
        <w:t>The deal indicates the value of purchasing an already-established Canadian gambling operation - rather than starting a new platform. Such developments indicate how mature Ontario markets are of growing importance to corporate expansion and investment decisions.</w:t>
      </w:r>
    </w:p>
    <w:p w14:paraId="2832D1BC" w14:textId="77777777" w:rsidR="00E81766" w:rsidRPr="005320AB" w:rsidRDefault="00E81766" w:rsidP="005320AB">
      <w:pPr>
        <w:pStyle w:val="Heading2"/>
        <w:rPr>
          <w:rFonts w:ascii="Arial" w:hAnsi="Arial" w:cs="Arial"/>
          <w:b/>
          <w:bCs/>
          <w:color w:val="auto"/>
          <w:sz w:val="36"/>
          <w:szCs w:val="36"/>
        </w:rPr>
      </w:pPr>
      <w:r w:rsidRPr="005320AB">
        <w:rPr>
          <w:rFonts w:ascii="Arial" w:hAnsi="Arial" w:cs="Arial"/>
          <w:b/>
          <w:bCs/>
          <w:color w:val="auto"/>
          <w:sz w:val="36"/>
          <w:szCs w:val="36"/>
        </w:rPr>
        <w:lastRenderedPageBreak/>
        <w:t>Player Choice Is Becoming More Important</w:t>
      </w:r>
    </w:p>
    <w:p w14:paraId="40A4CFD8" w14:textId="77777777" w:rsidR="00E81766" w:rsidRPr="00E81766" w:rsidRDefault="00E81766" w:rsidP="00E81766">
      <w:pPr>
        <w:pStyle w:val="NormalWeb"/>
        <w:spacing w:before="0" w:beforeAutospacing="0" w:after="160" w:afterAutospacing="0"/>
      </w:pPr>
      <w:r w:rsidRPr="00E81766">
        <w:rPr>
          <w:color w:val="000000"/>
        </w:rPr>
        <w:t>For Ontario consumers, this means more regulated websites to compare. The official iGaming Ontario directory currently lists 83 gaming websites - though the exact lineup can change as new sites launch or operators adjust their businesses.</w:t>
      </w:r>
    </w:p>
    <w:p w14:paraId="0DC6744D" w14:textId="77777777" w:rsidR="00E81766" w:rsidRPr="00E81766" w:rsidRDefault="00E81766" w:rsidP="00E81766">
      <w:pPr>
        <w:pStyle w:val="NormalWeb"/>
        <w:spacing w:before="0" w:beforeAutospacing="0" w:after="160" w:afterAutospacing="0"/>
      </w:pPr>
      <w:r w:rsidRPr="00E81766">
        <w:rPr>
          <w:color w:val="000000"/>
        </w:rPr>
        <w:t>This is great for players, but it also makes it even more important to check whether a gambling website is properly authorized to operate in Ontario. Such regulated operators have to meet provincial requirements covering areas like</w:t>
      </w:r>
    </w:p>
    <w:p w14:paraId="116877DB" w14:textId="3393E8E9" w:rsidR="00E81766" w:rsidRPr="00C72E3A" w:rsidRDefault="00E81766" w:rsidP="00C72E3A">
      <w:pPr>
        <w:pStyle w:val="ListParagraph"/>
        <w:numPr>
          <w:ilvl w:val="0"/>
          <w:numId w:val="2"/>
        </w:numPr>
        <w:rPr>
          <w:rFonts w:ascii="Times New Roman" w:hAnsi="Times New Roman" w:cs="Times New Roman"/>
        </w:rPr>
      </w:pPr>
      <w:r w:rsidRPr="00C72E3A">
        <w:rPr>
          <w:rFonts w:ascii="Times New Roman" w:hAnsi="Times New Roman" w:cs="Times New Roman"/>
        </w:rPr>
        <w:t>Player protection</w:t>
      </w:r>
    </w:p>
    <w:p w14:paraId="6FCAC3C7" w14:textId="438561AC" w:rsidR="00E81766" w:rsidRPr="00C72E3A" w:rsidRDefault="00E81766" w:rsidP="00C72E3A">
      <w:pPr>
        <w:pStyle w:val="ListParagraph"/>
        <w:numPr>
          <w:ilvl w:val="0"/>
          <w:numId w:val="2"/>
        </w:numPr>
        <w:rPr>
          <w:rFonts w:ascii="Times New Roman" w:hAnsi="Times New Roman" w:cs="Times New Roman"/>
        </w:rPr>
      </w:pPr>
      <w:r w:rsidRPr="00C72E3A">
        <w:rPr>
          <w:rFonts w:ascii="Times New Roman" w:hAnsi="Times New Roman" w:cs="Times New Roman"/>
        </w:rPr>
        <w:t>Data Security</w:t>
      </w:r>
    </w:p>
    <w:p w14:paraId="50C5A479" w14:textId="11875201" w:rsidR="00E81766" w:rsidRPr="00C72E3A" w:rsidRDefault="00E81766" w:rsidP="00C72E3A">
      <w:pPr>
        <w:pStyle w:val="ListParagraph"/>
        <w:numPr>
          <w:ilvl w:val="0"/>
          <w:numId w:val="2"/>
        </w:numPr>
        <w:rPr>
          <w:rFonts w:ascii="Times New Roman" w:hAnsi="Times New Roman" w:cs="Times New Roman"/>
        </w:rPr>
      </w:pPr>
      <w:r w:rsidRPr="00C72E3A">
        <w:rPr>
          <w:rFonts w:ascii="Times New Roman" w:hAnsi="Times New Roman" w:cs="Times New Roman"/>
        </w:rPr>
        <w:t>Game fairness</w:t>
      </w:r>
    </w:p>
    <w:p w14:paraId="4943A779" w14:textId="27D713FD" w:rsidR="00E81766" w:rsidRPr="00C72E3A" w:rsidRDefault="00E81766" w:rsidP="00C72E3A">
      <w:pPr>
        <w:pStyle w:val="ListParagraph"/>
        <w:numPr>
          <w:ilvl w:val="0"/>
          <w:numId w:val="2"/>
        </w:numPr>
        <w:rPr>
          <w:rFonts w:ascii="Times New Roman" w:hAnsi="Times New Roman" w:cs="Times New Roman"/>
        </w:rPr>
      </w:pPr>
      <w:r w:rsidRPr="00C72E3A">
        <w:rPr>
          <w:rFonts w:ascii="Times New Roman" w:hAnsi="Times New Roman" w:cs="Times New Roman"/>
        </w:rPr>
        <w:t>Responsible gambling</w:t>
      </w:r>
    </w:p>
    <w:p w14:paraId="437CADEA" w14:textId="77777777" w:rsidR="00E81766" w:rsidRPr="00E81766" w:rsidRDefault="00E81766" w:rsidP="00E81766">
      <w:pPr>
        <w:pStyle w:val="NormalWeb"/>
        <w:spacing w:before="0" w:beforeAutospacing="0" w:after="160" w:afterAutospacing="0"/>
      </w:pPr>
      <w:r w:rsidRPr="00E81766">
        <w:rPr>
          <w:color w:val="000000"/>
        </w:rPr>
        <w:t>Players must also be 19 or older and physically located in Ontario to engage in this regulated market.</w:t>
      </w:r>
    </w:p>
    <w:p w14:paraId="2128C57F" w14:textId="77777777" w:rsidR="00E81766" w:rsidRPr="005320AB" w:rsidRDefault="00E81766" w:rsidP="005320AB">
      <w:pPr>
        <w:pStyle w:val="Heading2"/>
        <w:rPr>
          <w:rFonts w:ascii="Arial" w:hAnsi="Arial" w:cs="Arial"/>
          <w:b/>
          <w:bCs/>
          <w:color w:val="auto"/>
          <w:sz w:val="36"/>
          <w:szCs w:val="36"/>
        </w:rPr>
      </w:pPr>
      <w:r w:rsidRPr="005320AB">
        <w:rPr>
          <w:rFonts w:ascii="Arial" w:hAnsi="Arial" w:cs="Arial"/>
          <w:b/>
          <w:bCs/>
          <w:color w:val="auto"/>
          <w:sz w:val="36"/>
          <w:szCs w:val="36"/>
        </w:rPr>
        <w:t>Sports Betting Is Adding Another Competitive Layer</w:t>
      </w:r>
    </w:p>
    <w:p w14:paraId="342D6AA9" w14:textId="77777777" w:rsidR="00E81766" w:rsidRPr="00E81766" w:rsidRDefault="00E81766" w:rsidP="00E81766">
      <w:pPr>
        <w:pStyle w:val="NormalWeb"/>
        <w:spacing w:before="0" w:beforeAutospacing="0" w:after="160" w:afterAutospacing="0"/>
      </w:pPr>
      <w:r w:rsidRPr="00E81766">
        <w:rPr>
          <w:color w:val="000000"/>
        </w:rPr>
        <w:t>While casino gaming dominates the market, sports betting is also growing.  In June 2026, Ontario sportsbooks recorded $1.03 billion in as far as wagers are concerned. Note that this is the 4th time in 6 months that sports betting handle has gone beyond $1 billion.</w:t>
      </w:r>
    </w:p>
    <w:p w14:paraId="4D61A0D9" w14:textId="77777777" w:rsidR="00E81766" w:rsidRPr="00E81766" w:rsidRDefault="00E81766" w:rsidP="00E81766">
      <w:pPr>
        <w:pStyle w:val="NormalWeb"/>
        <w:spacing w:before="0" w:beforeAutospacing="0" w:after="160" w:afterAutospacing="0"/>
      </w:pPr>
      <w:r w:rsidRPr="00E81766">
        <w:rPr>
          <w:color w:val="000000"/>
        </w:rPr>
        <w:t>Revenue obtained from sports betting hit $78.6 million - a figure that represents a 34.4% increase compared to June 2025. The entry of sports-focused brands such as DAZN Bet and Fanatics brings competition beyond casino games.</w:t>
      </w:r>
    </w:p>
    <w:p w14:paraId="35647B4D" w14:textId="77777777" w:rsidR="00E81766" w:rsidRPr="005320AB" w:rsidRDefault="00E81766" w:rsidP="005320AB">
      <w:pPr>
        <w:pStyle w:val="Heading2"/>
        <w:rPr>
          <w:rFonts w:ascii="Arial" w:hAnsi="Arial" w:cs="Arial"/>
          <w:b/>
          <w:bCs/>
          <w:color w:val="auto"/>
          <w:sz w:val="36"/>
          <w:szCs w:val="36"/>
        </w:rPr>
      </w:pPr>
      <w:r w:rsidRPr="005320AB">
        <w:rPr>
          <w:rFonts w:ascii="Arial" w:hAnsi="Arial" w:cs="Arial"/>
          <w:b/>
          <w:bCs/>
          <w:color w:val="auto"/>
          <w:sz w:val="36"/>
          <w:szCs w:val="36"/>
        </w:rPr>
        <w:t>What Comes Next for Ontario Online Casinos?</w:t>
      </w:r>
    </w:p>
    <w:p w14:paraId="6ADB03F9" w14:textId="77777777" w:rsidR="00E81766" w:rsidRPr="00E81766" w:rsidRDefault="00E81766" w:rsidP="00E81766">
      <w:pPr>
        <w:pStyle w:val="NormalWeb"/>
        <w:spacing w:before="0" w:beforeAutospacing="0" w:after="160" w:afterAutospacing="0"/>
      </w:pPr>
      <w:r w:rsidRPr="00E81766">
        <w:rPr>
          <w:color w:val="000000"/>
        </w:rPr>
        <w:t>The online casino market in Ontario is unlikely to witness less competition in the near term. With 48 operators, 83 regulated websites, and more major brands entering the province,  companies will need to find new ways to attract and retain customers.</w:t>
      </w:r>
    </w:p>
    <w:p w14:paraId="6F3460D7" w14:textId="77777777" w:rsidR="00E81766" w:rsidRPr="00E81766" w:rsidRDefault="00E81766" w:rsidP="00E81766">
      <w:pPr>
        <w:pStyle w:val="NormalWeb"/>
        <w:spacing w:before="0" w:beforeAutospacing="0" w:after="160" w:afterAutospacing="0"/>
      </w:pPr>
      <w:r w:rsidRPr="00E81766">
        <w:rPr>
          <w:color w:val="000000"/>
        </w:rPr>
        <w:t>The latest numbers highlight once again why the market is so attractive - June’s $8.30 billion in online casino wagers and $316.8 million in casino revenue demonstrate the size of the opportunity.</w:t>
      </w:r>
    </w:p>
    <w:p w14:paraId="1BB5A70B" w14:textId="77777777" w:rsidR="003B6027" w:rsidRDefault="00E81766" w:rsidP="00E81766">
      <w:pPr>
        <w:pStyle w:val="NormalWeb"/>
        <w:spacing w:before="0" w:beforeAutospacing="0" w:after="160" w:afterAutospacing="0"/>
      </w:pPr>
      <w:r w:rsidRPr="00E81766">
        <w:rPr>
          <w:color w:val="000000"/>
        </w:rPr>
        <w:t>For players, the big change may be a greater choice. However, for operators, Ontario’s continued growth presents a clear challenge: standing out in one of Canada’s most competitive regulated online gambling markets.</w:t>
      </w:r>
    </w:p>
    <w:p w14:paraId="47911197" w14:textId="1AC1E688" w:rsidR="00E81766" w:rsidRPr="00E81766" w:rsidRDefault="00E81766" w:rsidP="00E81766">
      <w:pPr>
        <w:pStyle w:val="NormalWeb"/>
        <w:spacing w:before="0" w:beforeAutospacing="0" w:after="160" w:afterAutospacing="0"/>
      </w:pPr>
      <w:r w:rsidRPr="00E81766">
        <w:rPr>
          <w:color w:val="000000"/>
        </w:rPr>
        <w:t>With Fanatics preparing to launch and other operators continuing to expand, 2026 could be an important year for establishing which gambling brands can turn Ontario’s growing online casino market into a sustainable, long-term business.</w:t>
      </w:r>
    </w:p>
    <w:p w14:paraId="235CA752" w14:textId="77777777" w:rsidR="00E81766" w:rsidRPr="00E81766" w:rsidRDefault="00E81766" w:rsidP="00E81766">
      <w:pPr>
        <w:pStyle w:val="NormalWeb"/>
        <w:spacing w:before="0" w:beforeAutospacing="0" w:after="160" w:afterAutospacing="0"/>
      </w:pPr>
      <w:r w:rsidRPr="00E81766">
        <w:rPr>
          <w:color w:val="000000"/>
        </w:rPr>
        <w:t> </w:t>
      </w:r>
    </w:p>
    <w:p w14:paraId="21B76359" w14:textId="263A8CF0" w:rsidR="004952DD" w:rsidRPr="00E81766" w:rsidRDefault="005B5C80">
      <w:pPr>
        <w:rPr>
          <w:rFonts w:ascii="Times New Roman" w:hAnsi="Times New Roman" w:cs="Times New Roman"/>
        </w:rPr>
      </w:pPr>
      <w:r>
        <w:rPr>
          <w:noProof/>
        </w:rPr>
        <w:lastRenderedPageBreak/>
        <w:drawing>
          <wp:inline distT="0" distB="0" distL="0" distR="0" wp14:anchorId="2F3DA011" wp14:editId="4A297630">
            <wp:extent cx="5943600" cy="3341370"/>
            <wp:effectExtent l="0" t="0" r="0" b="0"/>
            <wp:docPr id="2037891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891441" name=""/>
                    <pic:cNvPicPr/>
                  </pic:nvPicPr>
                  <pic:blipFill>
                    <a:blip r:embed="rId5"/>
                    <a:stretch>
                      <a:fillRect/>
                    </a:stretch>
                  </pic:blipFill>
                  <pic:spPr>
                    <a:xfrm>
                      <a:off x="0" y="0"/>
                      <a:ext cx="5943600" cy="3341370"/>
                    </a:xfrm>
                    <a:prstGeom prst="rect">
                      <a:avLst/>
                    </a:prstGeom>
                  </pic:spPr>
                </pic:pic>
              </a:graphicData>
            </a:graphic>
          </wp:inline>
        </w:drawing>
      </w:r>
    </w:p>
    <w:sectPr w:rsidR="004952DD" w:rsidRPr="00E817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93519"/>
    <w:multiLevelType w:val="hybridMultilevel"/>
    <w:tmpl w:val="971A3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DE3CC0"/>
    <w:multiLevelType w:val="hybridMultilevel"/>
    <w:tmpl w:val="166A3784"/>
    <w:lvl w:ilvl="0" w:tplc="EA64B9DE">
      <w:start w:val="50"/>
      <w:numFmt w:val="bullet"/>
      <w:lvlText w:val="·"/>
      <w:lvlJc w:val="left"/>
      <w:pPr>
        <w:ind w:left="975" w:hanging="615"/>
      </w:pPr>
      <w:rPr>
        <w:rFonts w:ascii="Times New Roman" w:eastAsiaTheme="minorHAnsi"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D07837"/>
    <w:multiLevelType w:val="hybridMultilevel"/>
    <w:tmpl w:val="B2E692A8"/>
    <w:lvl w:ilvl="0" w:tplc="91584D60">
      <w:start w:val="50"/>
      <w:numFmt w:val="bullet"/>
      <w:lvlText w:val="·"/>
      <w:lvlJc w:val="left"/>
      <w:pPr>
        <w:ind w:left="975" w:hanging="615"/>
      </w:pPr>
      <w:rPr>
        <w:rFonts w:ascii="Times New Roman" w:eastAsiaTheme="minorHAnsi"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C035BEE"/>
    <w:multiLevelType w:val="hybridMultilevel"/>
    <w:tmpl w:val="B3B4A8BA"/>
    <w:lvl w:ilvl="0" w:tplc="E43C6192">
      <w:start w:val="50"/>
      <w:numFmt w:val="bullet"/>
      <w:lvlText w:val="·"/>
      <w:lvlJc w:val="left"/>
      <w:pPr>
        <w:ind w:left="975" w:hanging="615"/>
      </w:pPr>
      <w:rPr>
        <w:rFonts w:ascii="Times New Roman" w:eastAsiaTheme="minorHAnsi"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0BF0589"/>
    <w:multiLevelType w:val="hybridMultilevel"/>
    <w:tmpl w:val="188C1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04551D1"/>
    <w:multiLevelType w:val="hybridMultilevel"/>
    <w:tmpl w:val="EE7CA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1215293"/>
    <w:multiLevelType w:val="hybridMultilevel"/>
    <w:tmpl w:val="447CD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4739958">
    <w:abstractNumId w:val="0"/>
  </w:num>
  <w:num w:numId="2" w16cid:durableId="1039277152">
    <w:abstractNumId w:val="4"/>
  </w:num>
  <w:num w:numId="3" w16cid:durableId="2115704292">
    <w:abstractNumId w:val="1"/>
  </w:num>
  <w:num w:numId="4" w16cid:durableId="1101030626">
    <w:abstractNumId w:val="6"/>
  </w:num>
  <w:num w:numId="5" w16cid:durableId="657459461">
    <w:abstractNumId w:val="2"/>
  </w:num>
  <w:num w:numId="6" w16cid:durableId="1687053010">
    <w:abstractNumId w:val="5"/>
  </w:num>
  <w:num w:numId="7" w16cid:durableId="6299454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766"/>
    <w:rsid w:val="001D09DB"/>
    <w:rsid w:val="001D2DDD"/>
    <w:rsid w:val="001F04EE"/>
    <w:rsid w:val="00340365"/>
    <w:rsid w:val="003B6027"/>
    <w:rsid w:val="004952DD"/>
    <w:rsid w:val="00514661"/>
    <w:rsid w:val="005320AB"/>
    <w:rsid w:val="005B5C80"/>
    <w:rsid w:val="006517BF"/>
    <w:rsid w:val="00680E43"/>
    <w:rsid w:val="00892F69"/>
    <w:rsid w:val="009F67A4"/>
    <w:rsid w:val="00B054CF"/>
    <w:rsid w:val="00C72E3A"/>
    <w:rsid w:val="00E81766"/>
    <w:rsid w:val="00F03583"/>
    <w:rsid w:val="00F4344A"/>
    <w:rsid w:val="00F53A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11DBF"/>
  <w15:chartTrackingRefBased/>
  <w15:docId w15:val="{D949C6A7-08D2-4676-B461-725B3A0DD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17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817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17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17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17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17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17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17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17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17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817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17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17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17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17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17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17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1766"/>
    <w:rPr>
      <w:rFonts w:eastAsiaTheme="majorEastAsia" w:cstheme="majorBidi"/>
      <w:color w:val="272727" w:themeColor="text1" w:themeTint="D8"/>
    </w:rPr>
  </w:style>
  <w:style w:type="paragraph" w:styleId="Title">
    <w:name w:val="Title"/>
    <w:basedOn w:val="Normal"/>
    <w:next w:val="Normal"/>
    <w:link w:val="TitleChar"/>
    <w:uiPriority w:val="10"/>
    <w:qFormat/>
    <w:rsid w:val="00E817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17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17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17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1766"/>
    <w:pPr>
      <w:spacing w:before="160"/>
      <w:jc w:val="center"/>
    </w:pPr>
    <w:rPr>
      <w:i/>
      <w:iCs/>
      <w:color w:val="404040" w:themeColor="text1" w:themeTint="BF"/>
    </w:rPr>
  </w:style>
  <w:style w:type="character" w:customStyle="1" w:styleId="QuoteChar">
    <w:name w:val="Quote Char"/>
    <w:basedOn w:val="DefaultParagraphFont"/>
    <w:link w:val="Quote"/>
    <w:uiPriority w:val="29"/>
    <w:rsid w:val="00E81766"/>
    <w:rPr>
      <w:i/>
      <w:iCs/>
      <w:color w:val="404040" w:themeColor="text1" w:themeTint="BF"/>
    </w:rPr>
  </w:style>
  <w:style w:type="paragraph" w:styleId="ListParagraph">
    <w:name w:val="List Paragraph"/>
    <w:basedOn w:val="Normal"/>
    <w:uiPriority w:val="34"/>
    <w:qFormat/>
    <w:rsid w:val="00E81766"/>
    <w:pPr>
      <w:ind w:left="720"/>
      <w:contextualSpacing/>
    </w:pPr>
  </w:style>
  <w:style w:type="character" w:styleId="IntenseEmphasis">
    <w:name w:val="Intense Emphasis"/>
    <w:basedOn w:val="DefaultParagraphFont"/>
    <w:uiPriority w:val="21"/>
    <w:qFormat/>
    <w:rsid w:val="00E81766"/>
    <w:rPr>
      <w:i/>
      <w:iCs/>
      <w:color w:val="2F5496" w:themeColor="accent1" w:themeShade="BF"/>
    </w:rPr>
  </w:style>
  <w:style w:type="paragraph" w:styleId="IntenseQuote">
    <w:name w:val="Intense Quote"/>
    <w:basedOn w:val="Normal"/>
    <w:next w:val="Normal"/>
    <w:link w:val="IntenseQuoteChar"/>
    <w:uiPriority w:val="30"/>
    <w:qFormat/>
    <w:rsid w:val="00E817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1766"/>
    <w:rPr>
      <w:i/>
      <w:iCs/>
      <w:color w:val="2F5496" w:themeColor="accent1" w:themeShade="BF"/>
    </w:rPr>
  </w:style>
  <w:style w:type="character" w:styleId="IntenseReference">
    <w:name w:val="Intense Reference"/>
    <w:basedOn w:val="DefaultParagraphFont"/>
    <w:uiPriority w:val="32"/>
    <w:qFormat/>
    <w:rsid w:val="00E81766"/>
    <w:rPr>
      <w:b/>
      <w:bCs/>
      <w:smallCaps/>
      <w:color w:val="2F5496" w:themeColor="accent1" w:themeShade="BF"/>
      <w:spacing w:val="5"/>
    </w:rPr>
  </w:style>
  <w:style w:type="paragraph" w:styleId="NormalWeb">
    <w:name w:val="Normal (Web)"/>
    <w:basedOn w:val="Normal"/>
    <w:uiPriority w:val="99"/>
    <w:semiHidden/>
    <w:unhideWhenUsed/>
    <w:rsid w:val="00E8176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943</Words>
  <Characters>5379</Characters>
  <Application>Microsoft Office Word</Application>
  <DocSecurity>0</DocSecurity>
  <Lines>44</Lines>
  <Paragraphs>12</Paragraphs>
  <ScaleCrop>false</ScaleCrop>
  <Company/>
  <LinksUpToDate>false</LinksUpToDate>
  <CharactersWithSpaces>6310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LAWRENCE</dc:creator>
  <cp:keywords/>
  <dc:description/>
  <cp:lastModifiedBy>LAWRENCE</cp:lastModifiedBy>
  <cp:revision>35</cp:revision>
  <dcterms:created xsi:type="dcterms:W3CDTF">2026-08-12T14:47:00Z</dcterms:created>
  <dcterms:modified xsi:type="dcterms:W3CDTF">2026-08-12T19:20:00Z</dcterms:modified>
</cp:coreProperties>
</file>