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595C" w14:textId="77777777" w:rsidR="00AE22FA" w:rsidRDefault="00000000">
      <w:pPr>
        <w:spacing w:after="240"/>
        <w:jc w:val="center"/>
      </w:pPr>
      <w:r>
        <w:rPr>
          <w:b/>
          <w:bCs/>
          <w:sz w:val="26"/>
          <w:szCs w:val="26"/>
        </w:rPr>
        <w:t>Lectura material y decolonial de una libreta normalista (1938)</w:t>
      </w:r>
    </w:p>
    <w:p w14:paraId="2762FF15" w14:textId="77777777" w:rsidR="00AE22FA" w:rsidRDefault="00000000">
      <w:pPr>
        <w:spacing w:before="200" w:after="100"/>
      </w:pPr>
      <w:r>
        <w:rPr>
          <w:b/>
          <w:bCs/>
        </w:rPr>
        <w:t>Introducción y justificación del objeto</w:t>
      </w:r>
    </w:p>
    <w:p w14:paraId="1BE0883F" w14:textId="6043AB68" w:rsidR="00AE22FA" w:rsidRDefault="000A45EF">
      <w:pPr>
        <w:spacing w:after="160"/>
        <w:jc w:val="both"/>
      </w:pPr>
      <w:r>
        <w:t xml:space="preserve">En el marco de la visita el Museo de la Educación Gabriela Mistral, elegí como objeto a trabajar </w:t>
      </w:r>
      <w:r w:rsidR="00000000">
        <w:t xml:space="preserve">la libreta de notas mensuales de la Escuela Normal (1938). </w:t>
      </w:r>
      <w:r>
        <w:t>Más allá de su contenido, lo que me llamó más la atención,</w:t>
      </w:r>
      <w:r w:rsidR="00000000">
        <w:t xml:space="preserve"> </w:t>
      </w:r>
      <w:r>
        <w:t>fue</w:t>
      </w:r>
      <w:r w:rsidR="00000000">
        <w:t xml:space="preserve"> su forma</w:t>
      </w:r>
      <w:r>
        <w:t xml:space="preserve">, específicamente </w:t>
      </w:r>
      <w:r w:rsidR="00000000">
        <w:t xml:space="preserve">el modo en que </w:t>
      </w:r>
      <w:r>
        <w:t xml:space="preserve">pareciera que </w:t>
      </w:r>
      <w:r w:rsidR="00000000">
        <w:t>el aprendizaje, la conducta,</w:t>
      </w:r>
      <w:r>
        <w:t xml:space="preserve"> inclusos los interese sean medidos de una manera cuantitativa.</w:t>
      </w:r>
      <w:r w:rsidR="00000000">
        <w:t xml:space="preserve"> </w:t>
      </w:r>
      <w:r>
        <w:t>Q</w:t>
      </w:r>
      <w:r w:rsidR="00000000">
        <w:t xml:space="preserve">ueda traducido a una grilla, una escala numérica </w:t>
      </w:r>
      <w:r>
        <w:t>con criterios no explicitados</w:t>
      </w:r>
      <w:r w:rsidR="00000000">
        <w:t>. Esa manera tan de medir</w:t>
      </w:r>
      <w:r>
        <w:t xml:space="preserve"> </w:t>
      </w:r>
      <w:r w:rsidR="00000000">
        <w:t xml:space="preserve">me pareció una entrada </w:t>
      </w:r>
      <w:r>
        <w:t xml:space="preserve">pertinente </w:t>
      </w:r>
      <w:r w:rsidR="00000000">
        <w:t xml:space="preserve">para preguntar qué supuestos sostienen ese formato. </w:t>
      </w:r>
      <w:r>
        <w:t xml:space="preserve">Considerando esto, para establecer la reflexión, tomo de referentes a </w:t>
      </w:r>
      <w:r w:rsidR="00000000">
        <w:t>Brailovsky (2012) y</w:t>
      </w:r>
      <w:r>
        <w:t xml:space="preserve"> a</w:t>
      </w:r>
      <w:r w:rsidR="00000000">
        <w:t xml:space="preserve"> la pedagogía decolonial.</w:t>
      </w:r>
    </w:p>
    <w:p w14:paraId="0FD79488" w14:textId="77777777" w:rsidR="00AE22FA" w:rsidRDefault="00000000">
      <w:pPr>
        <w:spacing w:before="200" w:after="100"/>
      </w:pPr>
      <w:r>
        <w:rPr>
          <w:b/>
          <w:bCs/>
        </w:rPr>
        <w:t>El objeto como huella material</w:t>
      </w:r>
    </w:p>
    <w:p w14:paraId="5C69EF5C" w14:textId="7BC8110E" w:rsidR="00AE22FA" w:rsidRDefault="00000000">
      <w:pPr>
        <w:spacing w:after="160"/>
        <w:jc w:val="both"/>
      </w:pPr>
      <w:r>
        <w:t>La libreta</w:t>
      </w:r>
      <w:r w:rsidR="000A45EF">
        <w:t xml:space="preserve">, </w:t>
      </w:r>
      <w:r>
        <w:t>sus grillas mensuales, sus escalas numéricas y sus casillas para la firma del apoderado y la conduct</w:t>
      </w:r>
      <w:r w:rsidR="000A45EF">
        <w:t xml:space="preserve">a, </w:t>
      </w:r>
      <w:r>
        <w:t xml:space="preserve"> funciona</w:t>
      </w:r>
      <w:r w:rsidR="000A45EF">
        <w:t>n</w:t>
      </w:r>
      <w:r>
        <w:t xml:space="preserve"> como u</w:t>
      </w:r>
      <w:r w:rsidR="000A45EF">
        <w:t>na herramienta de medición casi “burocrático”,</w:t>
      </w:r>
      <w:r>
        <w:t xml:space="preserve"> que traduce al sujeto en un dato cuantificable. Brailovsky (2012)</w:t>
      </w:r>
      <w:r w:rsidR="000A45EF">
        <w:t xml:space="preserve"> plantea que</w:t>
      </w:r>
      <w:r>
        <w:t xml:space="preserve"> las cosas de la escuela no son instrumentos neutros: condensan y vuelven legible la experiencia escolar. Leída así, esta libreta no solo registra notas; organiza el tiempo, reparte la autoridad (la alumna evaluada, el docente que califica, el apoderado que firma) y extiende el control de la escuela hacia la casa. La firma mensual obliga a la familia a validar lo que decide el docente. Lo que el objeto revela, en el fondo, es</w:t>
      </w:r>
      <w:r w:rsidR="000A45EF">
        <w:t xml:space="preserve"> una escala muy parametrizada</w:t>
      </w:r>
      <w:r>
        <w:t>, donde aprender equivale a ser medido y registrado.</w:t>
      </w:r>
    </w:p>
    <w:p w14:paraId="671080F9" w14:textId="77777777" w:rsidR="00AE22FA" w:rsidRDefault="00000000">
      <w:pPr>
        <w:spacing w:before="200" w:after="100"/>
      </w:pPr>
      <w:r>
        <w:rPr>
          <w:b/>
          <w:bCs/>
        </w:rPr>
        <w:t>La grilla normalista bajo sospecha decolonial</w:t>
      </w:r>
    </w:p>
    <w:p w14:paraId="7F30C784" w14:textId="6701A9BF" w:rsidR="00AE22FA" w:rsidRDefault="000A45EF">
      <w:pPr>
        <w:spacing w:after="160"/>
        <w:jc w:val="both"/>
      </w:pPr>
      <w:r>
        <w:t>E</w:t>
      </w:r>
      <w:r w:rsidR="00000000">
        <w:t>sta libreta se devela como una tecnología del patrón de poder colonial. El formato no nació en el aula local: responde a un modelo institucional importado que reproduce e impone un sistema categorial eurocéntrico. La grilla y la escala numérica operan desde una geopolítica del saber (Maldonado-Torres, citado en Walsh, 2017): un criterio situado en un lugar y un tiempo concretos que se presenta como universal. Esa misma lógica, como señala Quijano (citado en Walsh, 2017), clasifica y jerarquiza para definir quién posee el conocimiento válido y quién queda atrás.</w:t>
      </w:r>
    </w:p>
    <w:p w14:paraId="0D6304D9" w14:textId="77777777" w:rsidR="00AE22FA" w:rsidRDefault="00000000">
      <w:pPr>
        <w:spacing w:after="160"/>
        <w:jc w:val="both"/>
      </w:pPr>
      <w:r>
        <w:t>Al mirar las casillas, el quiebre se vuelve más claro. Que se califiquen rubros como “Conducta”, “Espíritu Profesional” o “Economía Doméstica” muestra que el dispositivo no mide un conocimiento abstracto, sino que interviene sobre una topología del ser (Maldonado-Torres, citado en Walsh, 2017): se jerarquizan formas de existir para fabricar un modelo de sujeto muy específico, la maestra normalista obediente, doméstica y funcional al proyecto de Estado-nación.</w:t>
      </w:r>
    </w:p>
    <w:p w14:paraId="2ABDAFE8" w14:textId="77777777" w:rsidR="00AE22FA" w:rsidRDefault="00000000">
      <w:pPr>
        <w:spacing w:after="160"/>
        <w:jc w:val="both"/>
      </w:pPr>
      <w:r>
        <w:t>Frente a este archivo que clasifica, la pedagogía decolonial (Walsh, 2017) invita a abrir una grieta. Desaprender esta matriz evaluativa supone romper la idea del “7” como cumbre del desarrollo humano y preguntar: ¿qué saberes comunitarios o afectivos quedaron fuera de la contabilidad escolar?, ¿quién definió esa medida y desde dónde?, ¿es posible evaluar para acompañar en vez de normalizar?</w:t>
      </w:r>
    </w:p>
    <w:p w14:paraId="4A121E2A" w14:textId="77777777" w:rsidR="00AE22FA" w:rsidRDefault="00000000">
      <w:pPr>
        <w:spacing w:before="200" w:after="100"/>
      </w:pPr>
      <w:r>
        <w:rPr>
          <w:b/>
          <w:bCs/>
        </w:rPr>
        <w:t>Conclusión</w:t>
      </w:r>
    </w:p>
    <w:p w14:paraId="341C04A7" w14:textId="77777777" w:rsidR="00AE22FA" w:rsidRDefault="00000000">
      <w:pPr>
        <w:spacing w:after="160"/>
        <w:jc w:val="both"/>
      </w:pPr>
      <w:r>
        <w:lastRenderedPageBreak/>
        <w:t>Leer la libreta en clave decolonial permite desnaturalizar algo que la escuela presenta como obvio: que aprender es ser medido y que ese registro es objetivo. El objeto muestra, en cambio, una forma de evaluar situada que clasifica saberes y modos de ser bajo un criterio que se dice universal. La pregunta que queda abierta —y que me parece la más urgente— es si podemos imaginar y practicar una evaluación que acompañe procesos en lugar de jerarquizarlos; es decir, que evalúe para emancipar y no para normalizar.</w:t>
      </w:r>
    </w:p>
    <w:p w14:paraId="31EB5AE1" w14:textId="77777777" w:rsidR="00AE22FA" w:rsidRDefault="00000000">
      <w:pPr>
        <w:spacing w:before="200" w:after="100"/>
      </w:pPr>
      <w:r>
        <w:rPr>
          <w:b/>
          <w:bCs/>
        </w:rPr>
        <w:t>Referencias</w:t>
      </w:r>
    </w:p>
    <w:p w14:paraId="2D0A25E8" w14:textId="77777777" w:rsidR="00AE22FA" w:rsidRDefault="00000000">
      <w:pPr>
        <w:spacing w:after="120"/>
        <w:ind w:left="567" w:hanging="567"/>
      </w:pPr>
      <w:r>
        <w:t xml:space="preserve">Brailovsky, D. (2012). </w:t>
      </w:r>
      <w:r>
        <w:rPr>
          <w:i/>
          <w:iCs/>
        </w:rPr>
        <w:t>La escuela y las cosas: La experiencia escolar a través de los objetos</w:t>
      </w:r>
      <w:r>
        <w:t>. Homo Sapiens Ediciones.</w:t>
      </w:r>
    </w:p>
    <w:p w14:paraId="795D09A6" w14:textId="77777777" w:rsidR="00AE22FA" w:rsidRDefault="00000000">
      <w:pPr>
        <w:spacing w:after="120"/>
        <w:ind w:left="567" w:hanging="567"/>
      </w:pPr>
      <w:r>
        <w:t xml:space="preserve">Walsh, C. (Ed.). (2017). </w:t>
      </w:r>
      <w:r>
        <w:rPr>
          <w:i/>
          <w:iCs/>
        </w:rPr>
        <w:t>Pedagogías decoloniales: Prácticas insurgentes de resistir, (re)existir y (re)vivir</w:t>
      </w:r>
      <w:r>
        <w:t>. Ediciones Abya-Yala.</w:t>
      </w:r>
    </w:p>
    <w:sectPr w:rsidR="00AE22F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7689F"/>
    <w:multiLevelType w:val="hybridMultilevel"/>
    <w:tmpl w:val="DA1E655A"/>
    <w:lvl w:ilvl="0" w:tplc="9D38E0BE">
      <w:start w:val="1"/>
      <w:numFmt w:val="bullet"/>
      <w:lvlText w:val="●"/>
      <w:lvlJc w:val="left"/>
      <w:pPr>
        <w:ind w:left="720" w:hanging="360"/>
      </w:pPr>
    </w:lvl>
    <w:lvl w:ilvl="1" w:tplc="8F1C90EE">
      <w:start w:val="1"/>
      <w:numFmt w:val="bullet"/>
      <w:lvlText w:val="○"/>
      <w:lvlJc w:val="left"/>
      <w:pPr>
        <w:ind w:left="1440" w:hanging="360"/>
      </w:pPr>
    </w:lvl>
    <w:lvl w:ilvl="2" w:tplc="9C060664">
      <w:start w:val="1"/>
      <w:numFmt w:val="bullet"/>
      <w:lvlText w:val="■"/>
      <w:lvlJc w:val="left"/>
      <w:pPr>
        <w:ind w:left="2160" w:hanging="360"/>
      </w:pPr>
    </w:lvl>
    <w:lvl w:ilvl="3" w:tplc="88B60DF2">
      <w:start w:val="1"/>
      <w:numFmt w:val="bullet"/>
      <w:lvlText w:val="●"/>
      <w:lvlJc w:val="left"/>
      <w:pPr>
        <w:ind w:left="2880" w:hanging="360"/>
      </w:pPr>
    </w:lvl>
    <w:lvl w:ilvl="4" w:tplc="5E8A2B6C">
      <w:start w:val="1"/>
      <w:numFmt w:val="bullet"/>
      <w:lvlText w:val="○"/>
      <w:lvlJc w:val="left"/>
      <w:pPr>
        <w:ind w:left="3600" w:hanging="360"/>
      </w:pPr>
    </w:lvl>
    <w:lvl w:ilvl="5" w:tplc="45428AEA">
      <w:start w:val="1"/>
      <w:numFmt w:val="bullet"/>
      <w:lvlText w:val="■"/>
      <w:lvlJc w:val="left"/>
      <w:pPr>
        <w:ind w:left="4320" w:hanging="360"/>
      </w:pPr>
    </w:lvl>
    <w:lvl w:ilvl="6" w:tplc="9DB84688">
      <w:start w:val="1"/>
      <w:numFmt w:val="bullet"/>
      <w:lvlText w:val="●"/>
      <w:lvlJc w:val="left"/>
      <w:pPr>
        <w:ind w:left="5040" w:hanging="360"/>
      </w:pPr>
    </w:lvl>
    <w:lvl w:ilvl="7" w:tplc="5CC8FA60">
      <w:start w:val="1"/>
      <w:numFmt w:val="bullet"/>
      <w:lvlText w:val="●"/>
      <w:lvlJc w:val="left"/>
      <w:pPr>
        <w:ind w:left="5760" w:hanging="360"/>
      </w:pPr>
    </w:lvl>
    <w:lvl w:ilvl="8" w:tplc="C0C036B8">
      <w:start w:val="1"/>
      <w:numFmt w:val="bullet"/>
      <w:lvlText w:val="●"/>
      <w:lvlJc w:val="left"/>
      <w:pPr>
        <w:ind w:left="6480" w:hanging="360"/>
      </w:pPr>
    </w:lvl>
  </w:abstractNum>
  <w:num w:numId="1" w16cid:durableId="5625649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2FA"/>
    <w:rsid w:val="000A45EF"/>
    <w:rsid w:val="00632FE6"/>
    <w:rsid w:val="00AE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C2B6E"/>
  <w15:docId w15:val="{98895EA5-C31C-4356-8C68-C070CA09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590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Clifford Gaete Fernández</cp:lastModifiedBy>
  <cp:revision>2</cp:revision>
  <dcterms:created xsi:type="dcterms:W3CDTF">2026-06-17T23:24:00Z</dcterms:created>
  <dcterms:modified xsi:type="dcterms:W3CDTF">2026-06-17T23:35:00Z</dcterms:modified>
</cp:coreProperties>
</file>