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COMPILACIÓN DE INVESTIGACIÓN</w:t>
      </w:r>
    </w:p>
    <w:p>
      <w:pPr>
        <w:spacing w:after="200"/>
        <w:jc w:val="center"/>
      </w:pPr>
      <w:r>
        <w:rPr>
          <w:rFonts w:ascii="Arial" w:cs="Arial" w:eastAsia="Arial" w:hAnsi="Arial"/>
          <w:color w:val="2C4770"/>
          <w:sz w:val="36"/>
          <w:szCs w:val="36"/>
        </w:rPr>
        <w:t xml:space="preserve">Seminario de Título 2026-1</w:t>
      </w:r>
    </w:p>
    <w:p>
      <w:pPr>
        <w:spacing w:after="400"/>
        <w:jc w:val="center"/>
      </w:pPr>
      <w:r>
        <w:rPr>
          <w:rFonts w:ascii="Arial" w:cs="Arial" w:eastAsia="Arial" w:hAnsi="Arial"/>
          <w:i/>
          <w:iCs/>
          <w:color w:val="444444"/>
          <w:sz w:val="28"/>
          <w:szCs w:val="28"/>
        </w:rPr>
        <w:t xml:space="preserve">Diseño de un ecosistema orientado a una relación más consciente con la tecnología</w:t>
      </w:r>
    </w:p>
    <w:p>
      <w:r>
        <w:t xml:space="preserve"/>
      </w:r>
    </w:p>
    <w:p>
      <w:r>
        <w:t xml:space="preserve"/>
      </w:r>
    </w:p>
    <w:p>
      <w:r>
        <w:t xml:space="preserve"/>
      </w:r>
    </w:p>
    <w:p>
      <w:r>
        <w:t xml:space="preserve"/>
      </w:r>
    </w:p>
    <w:p>
      <w:pPr>
        <w:spacing w:after="120"/>
        <w:jc w:val="center"/>
      </w:pPr>
      <w:r>
        <w:rPr>
          <w:rFonts w:ascii="Arial" w:cs="Arial" w:eastAsia="Arial" w:hAnsi="Arial"/>
          <w:b/>
          <w:bCs/>
          <w:sz w:val="28"/>
          <w:szCs w:val="28"/>
        </w:rPr>
        <w:t xml:space="preserve">Santiago Gaete Fernández</w:t>
      </w:r>
    </w:p>
    <w:p>
      <w:pPr>
        <w:spacing w:after="120"/>
        <w:jc w:val="center"/>
      </w:pPr>
      <w:r>
        <w:rPr>
          <w:rFonts w:ascii="Arial" w:cs="Arial" w:eastAsia="Arial" w:hAnsi="Arial"/>
          <w:sz w:val="24"/>
          <w:szCs w:val="24"/>
        </w:rPr>
        <w:t xml:space="preserve">Universidad Diego Portales — Escuela de Diseño</w:t>
      </w:r>
    </w:p>
    <w:p>
      <w:pPr>
        <w:jc w:val="center"/>
      </w:pPr>
      <w:r>
        <w:rPr>
          <w:rFonts w:ascii="Arial" w:cs="Arial" w:eastAsia="Arial" w:hAnsi="Arial"/>
          <w:sz w:val="24"/>
          <w:szCs w:val="24"/>
        </w:rPr>
        <w:t xml:space="preserve">2026</w:t>
      </w:r>
    </w:p>
    <w:p>
      <w:r>
        <w:br w:type="page"/>
      </w:r>
    </w:p>
    <w:p>
      <w:pPr>
        <w:pStyle w:val="Heading1"/>
      </w:pPr>
      <w:r>
        <w:rPr>
          <w:rFonts w:ascii="Arial" w:cs="Arial" w:eastAsia="Arial" w:hAnsi="Arial"/>
          <w:b/>
          <w:bCs/>
          <w:sz w:val="36"/>
          <w:szCs w:val="36"/>
        </w:rPr>
        <w:t xml:space="preserve">1. Motivación Personal — "Stop Having Potential"</w:t>
      </w:r>
    </w:p>
    <w:p>
      <w:pPr>
        <w:spacing w:after="120"/>
        <w:jc w:val="both"/>
      </w:pPr>
      <w:r>
        <w:rPr>
          <w:rFonts w:ascii="Arial" w:cs="Arial" w:eastAsia="Arial" w:hAnsi="Arial"/>
          <w:sz w:val="22"/>
          <w:szCs w:val="22"/>
        </w:rPr>
        <w:t xml:space="preserve">El potencial suele referir a que una persona muestra ciertas características, las cuales asociamos con un futuro exitoso en cierto ámbito, actividad o profesión específica. Es normal escuchar de une sobrine prodigio, que "tiene mucho potencial". Si ese sobrine tiene muy buena coordinación pie-ojo, suele decirse que tiene potencial de futbolista. Si muestra un buen vocabulario y dicción al hablar, suele decirse que tiene potencial de comunicador.</w:t>
      </w:r>
    </w:p>
    <w:p>
      <w:pPr>
        <w:spacing w:after="120"/>
        <w:jc w:val="both"/>
      </w:pPr>
      <w:r>
        <w:rPr>
          <w:rFonts w:ascii="Arial" w:cs="Arial" w:eastAsia="Arial" w:hAnsi="Arial"/>
          <w:sz w:val="22"/>
          <w:szCs w:val="22"/>
        </w:rPr>
        <w:t xml:space="preserve">Es normal escuchar este concepto de "potencial" en infancias, y en ocasiones en adultos, que están probando algo por primera vez. Sin embargo es poco común escucharlo sobre personas ya "realizadas". No sería astuto afirmar que Humberto Maturana tiene gran potencial como escritor, o que Michelle Bachelet tiene gran potencial de diplomática. Esto porque los hemos visto ejercer dichos potenciales, punto en el cual deja de ser potencial para ser una acción ejercida.</w:t>
      </w:r>
    </w:p>
    <w:p>
      <w:pPr>
        <w:spacing w:after="120"/>
        <w:jc w:val="both"/>
      </w:pPr>
      <w:r>
        <w:rPr>
          <w:rFonts w:ascii="Arial" w:cs="Arial" w:eastAsia="Arial" w:hAnsi="Arial"/>
          <w:sz w:val="22"/>
          <w:szCs w:val="22"/>
        </w:rPr>
        <w:t xml:space="preserve">En términos físicos, el potencial refiere a la energía almacenada que no ha sido liberada. Al momento de manifestarse dicha energía, pasa a ser energía cinética. Es por esto que no hablamos del potencial que tienen grandes figuras para ejercer su profesión u oficio. Porque aquella energía potencial, ya fue transformada en energía cinética.</w:t>
      </w:r>
    </w:p>
    <w:p>
      <w:pPr>
        <w:spacing w:after="120"/>
        <w:jc w:val="both"/>
      </w:pPr>
      <w:r>
        <w:rPr>
          <w:rFonts w:ascii="Arial" w:cs="Arial" w:eastAsia="Arial" w:hAnsi="Arial"/>
          <w:sz w:val="22"/>
          <w:szCs w:val="22"/>
        </w:rPr>
        <w:t xml:space="preserve">En la actualidad, la sociedad tiene la particularidad de poder acceder a prácticamente el total de la información recopilada durante cientos de años, al alcance de su celular. Tenemos acceso a indagar a niveles muy profundos cualquier ámbito que nos interese, es por esto que, cualquiera sea el área de interés, las personas tienen un gran potencial en dicha área, o al menos, un potencial inmensamente mayor al que hubiera tenido una persona en una situación similar, hace 50 años.</w:t>
      </w:r>
    </w:p>
    <w:p>
      <w:pPr>
        <w:spacing w:after="120"/>
        <w:jc w:val="both"/>
      </w:pPr>
      <w:r>
        <w:rPr>
          <w:rFonts w:ascii="Arial" w:cs="Arial" w:eastAsia="Arial" w:hAnsi="Arial"/>
          <w:sz w:val="22"/>
          <w:szCs w:val="22"/>
        </w:rPr>
        <w:t xml:space="preserve">Para quienes somos conscientes de los privilegios que supone este acceso a la información, el potencial se convierte en una carga, una especie de deuda con uno mismo. Te debes llegar al nivel energético que satisfaga el potencial que alguna vez percibiste o percibieron sobre ti.</w:t>
      </w:r>
    </w:p>
    <w:p>
      <w:pPr>
        <w:spacing w:after="120"/>
        <w:jc w:val="both"/>
      </w:pPr>
      <w:r>
        <w:rPr>
          <w:rFonts w:ascii="Arial" w:cs="Arial" w:eastAsia="Arial" w:hAnsi="Arial"/>
          <w:sz w:val="22"/>
          <w:szCs w:val="22"/>
        </w:rPr>
        <w:t xml:space="preserve">Este abanico casi infinito de posibilidades, en cuanto a ámbitos en los que se puede indagar, y desarrollar potencial, se convierte en algo abrumador para las personas. Elegir entre 2 opciones, es sencillo. Pero elegir entre 100 opciones, comienza a ser una tarea complicada. Muchas veces preferimos dejar de lado la posibilidad de elegir, con tal de no tener que darse la tarea de analizar los 100 candidatos, para con suerte, elegir el mejor.</w:t>
      </w:r>
    </w:p>
    <w:p>
      <w:pPr>
        <w:spacing w:after="120"/>
        <w:jc w:val="both"/>
      </w:pPr>
      <w:r>
        <w:rPr>
          <w:rFonts w:ascii="Arial" w:cs="Arial" w:eastAsia="Arial" w:hAnsi="Arial"/>
          <w:sz w:val="22"/>
          <w:szCs w:val="22"/>
        </w:rPr>
        <w:t xml:space="preserve">El smartphone moderno se ha planteado como una herramienta multifacética capaz de cumplir cientos de distintas tareas, dependiendo de las necesidades y contexto de le usuarie. Por un lado, es capaz de darnos acceso a toda la información de la que se hablaba en el punto anterior. Por otro lado, es capaz de brindarte contenido lo suficientemente estimulante, como para que te permite obviar el resto de tus pensamientos, mientras tu cerebro es rebalsado por un reel. El celular se presenta como la herramienta capaz de acercarte a todo el conocimiento humano, y a la vez, alejarte de este y mantenerte al margen del conocimiento.</w:t>
      </w:r>
    </w:p>
    <w:p>
      <w:pPr>
        <w:spacing w:after="120"/>
        <w:jc w:val="both"/>
      </w:pPr>
      <w:r>
        <w:rPr>
          <w:rFonts w:ascii="Arial" w:cs="Arial" w:eastAsia="Arial" w:hAnsi="Arial"/>
          <w:sz w:val="22"/>
          <w:szCs w:val="22"/>
        </w:rPr>
        <w:t xml:space="preserve">Durante la pandemia de 2020, la cantidad de tiempo libre que disponía aumentó exponencialmente. Pasé de poder usar el celular en el recreo más un par de horas después de clase, a tener aproximadamente 12 horas al día en las que podía usar el celular. Nótese que dije "poder" usar el celular, y no horas de uso efectivo. Si antes de la pandemia podía usarlo aprox 5 horas al día, las horas de uso efectivo estaban más cerca de 3 al día. Por decisión propia, empleaba mi tiempo libre en otras cosas.</w:t>
      </w:r>
    </w:p>
    <w:p>
      <w:pPr>
        <w:spacing w:after="120"/>
        <w:jc w:val="both"/>
      </w:pPr>
      <w:r>
        <w:rPr>
          <w:rFonts w:ascii="Arial" w:cs="Arial" w:eastAsia="Arial" w:hAnsi="Arial"/>
          <w:sz w:val="22"/>
          <w:szCs w:val="22"/>
        </w:rPr>
        <w:t xml:space="preserve">Durante la pandemia, en un inicio intenté seguir haciendo cosas y ejerciendo pasatiempos, pero inevitablemente llega el momento en que te quedas sin cosas que hacer. De esta manera mi "screen-time" comenzó a aumentar paulatinamente.</w:t>
      </w:r>
    </w:p>
    <w:p>
      <w:pPr>
        <w:spacing w:after="120"/>
        <w:jc w:val="both"/>
      </w:pPr>
      <w:r>
        <w:rPr>
          <w:rFonts w:ascii="Arial" w:cs="Arial" w:eastAsia="Arial" w:hAnsi="Arial"/>
          <w:sz w:val="22"/>
          <w:szCs w:val="22"/>
        </w:rPr>
        <w:t xml:space="preserve">Comencé a ser consciente del tiempo que empleaba en plataformas de scroll infinito con contenido vertical a pantalla completa de algoritmo personalizado, como TikTok, Instagram Reels o YouTube Shorts. Y con ello comencé un esfuerzo por activamente reducir mi tiempo en pantalla. Con esto, comencé a percibir una sensación de desagrado cuando detenía una sesión de scrolleo. Y lo único que podía calmar esa sensación desagradable, era volver al scrolleo. "Muy similar a lo que se vive con las adicciones" pensé en ese momento. Y a partir de aquel insight, me pregunté: ¿qué hace a estas plataformas tan enganchantes? ¿por qué las hacen tan enganchantes?</w:t>
      </w:r>
    </w:p>
    <w:p>
      <w:pPr>
        <w:spacing w:after="120"/>
        <w:jc w:val="both"/>
      </w:pPr>
      <w:r>
        <w:rPr>
          <w:rFonts w:ascii="Arial" w:cs="Arial" w:eastAsia="Arial" w:hAnsi="Arial"/>
          <w:sz w:val="22"/>
          <w:szCs w:val="22"/>
        </w:rPr>
        <w:t xml:space="preserve">Comencé un proceso, el cual sigo viviendo, de poner límites al tiempo que paso en mi celular. Intenté poner el celular en blanco y negro, aplicaciones que modifican la interfaz del celular, mascotas virtuales que te recompensan por dejar de lado el celular, herramientas que limitan el uso por aplicación, desinstalar las aplicaciones que consumen mi atención, y más. Pero nada logró funcionar de manera consistente. Cada una de estas estrategias fueron eficientes en el inicio, por un período de entre 2 días y 1 mes, lograba reducir considerablemente mi uso del celular, sin embargo, con el tiempo mi screentime iba lentamente acercándose al inicial.</w:t>
      </w:r>
    </w:p>
    <w:p>
      <w:pPr>
        <w:spacing w:after="120"/>
        <w:jc w:val="both"/>
      </w:pPr>
      <w:r>
        <w:rPr>
          <w:rFonts w:ascii="Arial" w:cs="Arial" w:eastAsia="Arial" w:hAnsi="Arial"/>
          <w:sz w:val="22"/>
          <w:szCs w:val="22"/>
        </w:rPr>
        <w:t xml:space="preserve">Mi intención por acortar mi tiempo de uso nunca fue eliminada o reducida, simplemente los mecanismos utilizados por los fabricantes y diseñadores son los suficientemente efectivos como para lograr supeditar mi fuerza de voluntad.</w:t>
      </w:r>
    </w:p>
    <w:p>
      <w:pPr>
        <w:spacing w:after="120"/>
        <w:jc w:val="both"/>
      </w:pPr>
      <w:r>
        <w:rPr>
          <w:rFonts w:ascii="Arial" w:cs="Arial" w:eastAsia="Arial" w:hAnsi="Arial"/>
          <w:sz w:val="22"/>
          <w:szCs w:val="22"/>
        </w:rPr>
        <w:t xml:space="preserve">Este proceso de "consciencia digital" me llevó a comprender que el problema no radica en una falta de voluntad individual, sino en un diseño que vulnera activamente nuestro consciente. Por ello, este proyecto nace de la necesidad de apartarse del celular para poder tener una relación amable con la tecnología.</w:t>
      </w:r>
    </w:p>
    <w:p>
      <w:r>
        <w:br w:type="page"/>
      </w:r>
    </w:p>
    <w:p>
      <w:pPr>
        <w:pStyle w:val="Heading1"/>
      </w:pPr>
      <w:r>
        <w:rPr>
          <w:rFonts w:ascii="Arial" w:cs="Arial" w:eastAsia="Arial" w:hAnsi="Arial"/>
          <w:b/>
          <w:bCs/>
          <w:sz w:val="36"/>
          <w:szCs w:val="36"/>
        </w:rPr>
        <w:t xml:space="preserve">2. Ámbito A — Biología del Comportamiento y la Mente</w:t>
      </w:r>
    </w:p>
    <w:p>
      <w:pPr>
        <w:pStyle w:val="Heading2"/>
      </w:pPr>
      <w:r>
        <w:rPr>
          <w:rFonts w:ascii="Arial" w:cs="Arial" w:eastAsia="Arial" w:hAnsi="Arial"/>
          <w:b/>
          <w:bCs/>
          <w:sz w:val="28"/>
          <w:szCs w:val="28"/>
        </w:rPr>
        <w:t xml:space="preserve">2.1 La Dopamina y el Sistema de Recompensa</w:t>
      </w:r>
    </w:p>
    <w:p>
      <w:pPr>
        <w:spacing w:after="120"/>
        <w:jc w:val="both"/>
      </w:pPr>
      <w:r>
        <w:rPr>
          <w:rFonts w:ascii="Arial" w:cs="Arial" w:eastAsia="Arial" w:hAnsi="Arial"/>
          <w:sz w:val="22"/>
          <w:szCs w:val="22"/>
        </w:rPr>
        <w:t xml:space="preserve">Como especie, el humano tiene como objetivo primario la supervivencia. Y por tanto vela por la administración y gestión eficiente del recurso finito fundamental: la energía. Dado el alto costo energético que conlleva el nacimiento, crianza y existencia, la administración eficiente de la energía se convierte en una ventaja evolutiva.</w:t>
      </w:r>
    </w:p>
    <w:p>
      <w:pPr>
        <w:spacing w:after="120"/>
        <w:jc w:val="both"/>
      </w:pPr>
      <w:r>
        <w:rPr>
          <w:rFonts w:ascii="Arial" w:cs="Arial" w:eastAsia="Arial" w:hAnsi="Arial"/>
          <w:sz w:val="22"/>
          <w:szCs w:val="22"/>
        </w:rPr>
        <w:t xml:space="preserve">Durante miles de años, a través de la selección natural, nuestra especie ha ido desarrollando mecanismos y herramientas para asegurar un gasto energético eficiente, como el sistema de recompensa dopaminístico, cuyo objetivo es velar por la supervivencia.</w:t>
      </w:r>
    </w:p>
    <w:p>
      <w:pPr>
        <w:spacing w:after="120"/>
        <w:jc w:val="both"/>
      </w:pPr>
      <w:r>
        <w:rPr>
          <w:rFonts w:ascii="Arial" w:cs="Arial" w:eastAsia="Arial" w:hAnsi="Arial"/>
          <w:sz w:val="22"/>
          <w:szCs w:val="22"/>
        </w:rPr>
        <w:t xml:space="preserve">La búsqueda por la supervivencia no se ve reflejada solo en mecanismos como el miedo, también se ve en mecanismos que refuerzan conductas que impulsan la supervivencia, como la comida alta en calorías o buscar pareja. Este proceso sucede gracias a un neurotransmisor llamado dopamina, el cual se encarga de motivar conductas que promuevan la supervivencia, a través de señales que te hacen "querer más".</w:t>
      </w:r>
    </w:p>
    <w:p>
      <w:pPr>
        <w:spacing w:after="120"/>
        <w:jc w:val="both"/>
      </w:pPr>
      <w:r>
        <w:rPr>
          <w:rFonts w:ascii="Arial" w:cs="Arial" w:eastAsia="Arial" w:hAnsi="Arial"/>
          <w:sz w:val="22"/>
          <w:szCs w:val="22"/>
        </w:rPr>
        <w:t xml:space="preserve">La función principal de la dopamina es mediar el "querer": la motivación para perseguir algo. Es fundamental en la generación de acciones, el esfuerzo y en la respuesta conductual. La dopamina produce que los seres activamente busquen recompensas, en vez de esperar a que lleguen. Promueve la búsqueda de comida, pareja, etc.</w:t>
      </w:r>
    </w:p>
    <w:p>
      <w:pPr>
        <w:spacing w:after="120"/>
        <w:jc w:val="both"/>
      </w:pPr>
      <w:r>
        <w:rPr>
          <w:rFonts w:ascii="Arial" w:cs="Arial" w:eastAsia="Arial" w:hAnsi="Arial"/>
          <w:sz w:val="22"/>
          <w:szCs w:val="22"/>
        </w:rPr>
        <w:t xml:space="preserve">Los detonantes de la dopamina son de dos tipos: (1) estímulos sorpresa — luces, sonidos, eventos intensos — y (2) señales de potencial recompensa. Su respuesta también tiene dos partes: activación por detección (activada frente a la sorpresa) y activación por valor (el cerebro evalúa si a la señal le precede una recompensa).</w:t>
      </w:r>
    </w:p>
    <w:p>
      <w:pPr>
        <w:spacing w:after="120"/>
        <w:jc w:val="both"/>
      </w:pPr>
      <w:r>
        <w:rPr>
          <w:rFonts w:ascii="Arial" w:cs="Arial" w:eastAsia="Arial" w:hAnsi="Arial"/>
          <w:sz w:val="22"/>
          <w:szCs w:val="22"/>
        </w:rPr>
        <w:t xml:space="preserve">Como señala Berridge (2007): </w:t>
      </w:r>
      <w:r>
        <w:rPr>
          <w:rFonts w:ascii="Arial" w:cs="Arial" w:eastAsia="Arial" w:hAnsi="Arial"/>
          <w:i/>
          <w:iCs/>
          <w:sz w:val="22"/>
          <w:szCs w:val="22"/>
        </w:rPr>
        <w:t xml:space="preserve">"it transforms the brain's representation from a mere perception or memory into a motivationally potent incentive."</w:t>
      </w:r>
      <w:r>
        <w:rPr>
          <w:rFonts w:ascii="Arial" w:cs="Arial" w:eastAsia="Arial" w:hAnsi="Arial"/>
          <w:sz w:val="22"/>
          <w:szCs w:val="22"/>
        </w:rPr>
        <w:t xml:space="preserve"> La dopamina es el puente entre lo que percibes y lo que terminas haciendo.</w:t>
      </w:r>
    </w:p>
    <w:p>
      <w:pPr>
        <w:pStyle w:val="Heading3"/>
      </w:pPr>
      <w:r>
        <w:rPr>
          <w:rFonts w:ascii="Arial" w:cs="Arial" w:eastAsia="Arial" w:hAnsi="Arial"/>
          <w:b/>
          <w:bCs/>
          <w:sz w:val="24"/>
          <w:szCs w:val="24"/>
        </w:rPr>
        <w:t xml:space="preserve">Wanting vs. Liking: La distinción clave</w:t>
      </w:r>
    </w:p>
    <w:p>
      <w:pPr>
        <w:spacing w:after="120"/>
        <w:jc w:val="both"/>
      </w:pPr>
      <w:r>
        <w:rPr>
          <w:rFonts w:ascii="Arial" w:cs="Arial" w:eastAsia="Arial" w:hAnsi="Arial"/>
          <w:sz w:val="22"/>
          <w:szCs w:val="22"/>
        </w:rPr>
        <w:t xml:space="preserve">El concepto de Wanting vs. Liking es fundamental para entender por qué las personas continúan usando plataformas aun cuando saben que les afectan. Wanting (querer) y Liking (gustar) son procesos neurobiológicos distintos: el Wanting está mediado por dopamina y opera de manera compulsiva; el Liking está mediado por el sistema opioide y corresponde al placer real.</w:t>
      </w:r>
    </w:p>
    <w:p>
      <w:pPr>
        <w:spacing w:after="120"/>
        <w:jc w:val="both"/>
      </w:pPr>
      <w:r>
        <w:rPr>
          <w:rFonts w:ascii="Arial" w:cs="Arial" w:eastAsia="Arial" w:hAnsi="Arial"/>
          <w:sz w:val="22"/>
          <w:szCs w:val="22"/>
        </w:rPr>
        <w:t xml:space="preserve">En la adicción, el Wanting se hipersensibiliza (se quiere cada vez más) mientras el Liking se debilita (gusta cada vez menos). Esto explica el insight central del proyecto: las personas sí son conscientes de los patrones oscuros que usan las empresas, y de que estos les afectan — aun así deciden usar TikTok.</w:t>
      </w:r>
    </w:p>
    <w:p>
      <w:pPr>
        <w:spacing w:after="120"/>
        <w:jc w:val="both"/>
      </w:pPr>
      <w:r>
        <w:rPr>
          <w:rFonts w:ascii="Arial" w:cs="Arial" w:eastAsia="Arial" w:hAnsi="Arial"/>
          <w:sz w:val="22"/>
          <w:szCs w:val="22"/>
        </w:rPr>
        <w:t xml:space="preserve">Como señala Schultz (2015): </w:t>
      </w:r>
      <w:r>
        <w:rPr>
          <w:rFonts w:ascii="Arial" w:cs="Arial" w:eastAsia="Arial" w:hAnsi="Arial"/>
          <w:i/>
          <w:iCs/>
          <w:sz w:val="22"/>
          <w:szCs w:val="22"/>
        </w:rPr>
        <w:t xml:space="preserve">"The strength of dopamine stimulation affects choices, reaction times, and reward acquisition in a graded manner. The animals are simply driven towards goals associated with the dopamine activation... Thus, in focusing individuals on rewards at the expense of other pursuits, dopamine stimulation takes parts of free will away from the individual's behavior."</w:t>
      </w:r>
    </w:p>
    <w:p>
      <w:pPr>
        <w:pStyle w:val="Heading2"/>
      </w:pPr>
      <w:r>
        <w:rPr>
          <w:rFonts w:ascii="Arial" w:cs="Arial" w:eastAsia="Arial" w:hAnsi="Arial"/>
          <w:b/>
          <w:bCs/>
          <w:sz w:val="28"/>
          <w:szCs w:val="28"/>
        </w:rPr>
        <w:t xml:space="preserve">2.2 Conductismo: Pavlov y Skinner</w:t>
      </w:r>
    </w:p>
    <w:p>
      <w:pPr>
        <w:spacing w:after="120"/>
        <w:jc w:val="both"/>
      </w:pPr>
      <w:r>
        <w:rPr>
          <w:rFonts w:ascii="Arial" w:cs="Arial" w:eastAsia="Arial" w:hAnsi="Arial"/>
          <w:sz w:val="22"/>
          <w:szCs w:val="22"/>
        </w:rPr>
        <w:t xml:space="preserve">El conductismo es la corriente de la psicología que estudia cómo nuestras acciones son moldeadas por sus resultados. Cuando una acción produce una consecuencia agradable, el cerebro aprende a repetirla para reiterar su consecuencia. Esta corriente estudia el tipo de estímulo, su frecuencia y consistencia. El conductismo fue la teoría más aceptada por casi 50 años, entre 1913 y 1960.</w:t>
      </w:r>
    </w:p>
    <w:p>
      <w:pPr>
        <w:spacing w:after="120"/>
        <w:jc w:val="both"/>
      </w:pPr>
      <w:r>
        <w:rPr>
          <w:rFonts w:ascii="Arial" w:cs="Arial" w:eastAsia="Arial" w:hAnsi="Arial"/>
          <w:sz w:val="22"/>
          <w:szCs w:val="22"/>
        </w:rPr>
        <w:t xml:space="preserve">Pavlov describió cuatro tipos de condicionamiento:</w:t>
      </w:r>
    </w:p>
    <w:p>
      <w:pPr>
        <w:pStyle w:val="ListParagraph"/>
        <w:numPr>
          <w:ilvl w:val="0"/>
          <w:numId w:val="2"/>
        </w:numPr>
        <w:spacing w:after="80"/>
      </w:pPr>
      <w:r>
        <w:rPr>
          <w:rFonts w:ascii="Arial" w:cs="Arial" w:eastAsia="Arial" w:hAnsi="Arial"/>
          <w:sz w:val="22"/>
          <w:szCs w:val="22"/>
        </w:rPr>
        <w:t xml:space="preserve">Refuerzo positivo: añadir un estímulo agradable</w:t>
      </w:r>
    </w:p>
    <w:p>
      <w:pPr>
        <w:pStyle w:val="ListParagraph"/>
        <w:numPr>
          <w:ilvl w:val="0"/>
          <w:numId w:val="2"/>
        </w:numPr>
        <w:spacing w:after="80"/>
      </w:pPr>
      <w:r>
        <w:rPr>
          <w:rFonts w:ascii="Arial" w:cs="Arial" w:eastAsia="Arial" w:hAnsi="Arial"/>
          <w:sz w:val="22"/>
          <w:szCs w:val="22"/>
        </w:rPr>
        <w:t xml:space="preserve">Refuerzo negativo: retirar un estímulo molesto</w:t>
      </w:r>
    </w:p>
    <w:p>
      <w:pPr>
        <w:pStyle w:val="ListParagraph"/>
        <w:numPr>
          <w:ilvl w:val="0"/>
          <w:numId w:val="2"/>
        </w:numPr>
        <w:spacing w:after="80"/>
      </w:pPr>
      <w:r>
        <w:rPr>
          <w:rFonts w:ascii="Arial" w:cs="Arial" w:eastAsia="Arial" w:hAnsi="Arial"/>
          <w:sz w:val="22"/>
          <w:szCs w:val="22"/>
        </w:rPr>
        <w:t xml:space="preserve">Castigo positivo: añadir un estímulo desagradable</w:t>
      </w:r>
    </w:p>
    <w:p>
      <w:pPr>
        <w:pStyle w:val="ListParagraph"/>
        <w:numPr>
          <w:ilvl w:val="0"/>
          <w:numId w:val="2"/>
        </w:numPr>
        <w:spacing w:after="80"/>
      </w:pPr>
      <w:r>
        <w:rPr>
          <w:rFonts w:ascii="Arial" w:cs="Arial" w:eastAsia="Arial" w:hAnsi="Arial"/>
          <w:sz w:val="22"/>
          <w:szCs w:val="22"/>
        </w:rPr>
        <w:t xml:space="preserve">Castigo negativo: retirar un estímulo agradable</w:t>
      </w:r>
    </w:p>
    <w:p>
      <w:r>
        <w:t xml:space="preserve"/>
      </w:r>
    </w:p>
    <w:p>
      <w:pPr>
        <w:spacing w:after="120"/>
        <w:jc w:val="both"/>
      </w:pPr>
      <w:r>
        <w:rPr>
          <w:rFonts w:ascii="Arial" w:cs="Arial" w:eastAsia="Arial" w:hAnsi="Arial"/>
          <w:sz w:val="22"/>
          <w:szCs w:val="22"/>
        </w:rPr>
        <w:t xml:space="preserve">Skinner identificó los siguientes tipos de refuerzo y su efecto sobre la conducta: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Tipo de refuerzo</w:t>
            </w:r>
          </w:p>
        </w:tc>
        <w:tc>
          <w:tcPr>
            <w:tcW w:type="dxa" w:w="3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Condiciones</w:t>
            </w:r>
          </w:p>
        </w:tc>
        <w:tc>
          <w:tcPr>
            <w:tcW w:type="dxa" w:w="3226"/>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Efecto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Refuerzo continuo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refuerza cada vez que ocurre la conducta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Aprendizaje rápido, extinción rápida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Refuerzo intermitente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refuerza solo algunas veces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Aprendizaje más lento, y más persistente</w:t>
            </w:r>
          </w:p>
        </w:tc>
      </w:tr>
    </w:tbl>
    <w:p>
      <w:r>
        <w:t xml:space="preserve"/>
      </w:r>
    </w:p>
    <w:p>
      <w:pPr>
        <w:spacing w:after="120"/>
        <w:jc w:val="both"/>
      </w:pPr>
      <w:r>
        <w:rPr>
          <w:rFonts w:ascii="Arial" w:cs="Arial" w:eastAsia="Arial" w:hAnsi="Arial"/>
          <w:sz w:val="22"/>
          <w:szCs w:val="22"/>
        </w:rPr>
        <w:t xml:space="preserve">Los tipos de refuerzo intermitente se organizan en: intervalo fijo, intervalo variable, razón fija, y razón variable. El refuerzo de razón variable es el más resistente a la extinción — y es exactamente el que utilizan las redes sociales: a veces el scroll te da contenido que te encanta, a veces no.</w:t>
      </w:r>
    </w:p>
    <w:p>
      <w:pPr>
        <w:spacing w:after="120"/>
        <w:jc w:val="both"/>
      </w:pPr>
      <w:r>
        <w:rPr>
          <w:rFonts w:ascii="Arial" w:cs="Arial" w:eastAsia="Arial" w:hAnsi="Arial"/>
          <w:sz w:val="22"/>
          <w:szCs w:val="22"/>
        </w:rPr>
        <w:t xml:space="preserve">La diferencia central entre Pavlov y Skinner: Pavlov estudia cómo los estímulos del ambiente predicen eventos (el organismo es pasivo); Skinner estudia cómo nuestras propias acciones producen consecuencias (el organismo es activo).</w:t>
      </w:r>
    </w:p>
    <w:p>
      <w:pPr>
        <w:pStyle w:val="Heading2"/>
      </w:pPr>
      <w:r>
        <w:rPr>
          <w:rFonts w:ascii="Arial" w:cs="Arial" w:eastAsia="Arial" w:hAnsi="Arial"/>
          <w:b/>
          <w:bCs/>
          <w:sz w:val="28"/>
          <w:szCs w:val="28"/>
        </w:rPr>
        <w:t xml:space="preserve">2.3 Cognitivismo: Herbert Simon</w:t>
      </w:r>
    </w:p>
    <w:p>
      <w:pPr>
        <w:spacing w:after="120"/>
        <w:jc w:val="both"/>
      </w:pPr>
      <w:r>
        <w:rPr>
          <w:rFonts w:ascii="Arial" w:cs="Arial" w:eastAsia="Arial" w:hAnsi="Arial"/>
          <w:sz w:val="22"/>
          <w:szCs w:val="22"/>
        </w:rPr>
        <w:t xml:space="preserve">Hay procesos complejos que el conductismo no es capaz de explicar, como el lenguaje y el razonamiento. El cognitivismo se presentó como una reformulación del conductismo, cuya principal diferenciación es que tiene en cuenta a la mente como un procesador de los estímulos y considera los esquemas mentales previamente formados.</w:t>
      </w:r>
    </w:p>
    <w:p>
      <w:pPr>
        <w:spacing w:after="120"/>
        <w:jc w:val="both"/>
      </w:pPr>
      <w:r>
        <w:rPr>
          <w:rFonts w:ascii="Arial" w:cs="Arial" w:eastAsia="Arial" w:hAnsi="Arial"/>
          <w:sz w:val="22"/>
          <w:szCs w:val="22"/>
        </w:rPr>
        <w:t xml:space="preserve">Una vez que se entendió a la mente como parte del proceso, se pudo dar cuenta de que la "digestión" y reacción ante un estímulo conlleva cierta carga cognitiva. El ser humano, como animal serial, solo puede atender una cosa a la vez. Y dado que la energía es un recurso limitado, nuestra atención también lo es.</w:t>
      </w:r>
    </w:p>
    <w:p>
      <w:pPr>
        <w:spacing w:after="120"/>
        <w:jc w:val="both"/>
      </w:pPr>
      <w:r>
        <w:rPr>
          <w:rFonts w:ascii="Arial" w:cs="Arial" w:eastAsia="Arial" w:hAnsi="Arial"/>
          <w:sz w:val="22"/>
          <w:szCs w:val="22"/>
        </w:rPr>
        <w:t xml:space="preserve">La Red Neuronal por Defecto (DMN, Default Mode Network) es la que se activa durante el aburrimiento, el descanso y los estados de idle mental. Este mecanismo biológico explica la intolerancia al aburrimiento: cuando nos aburrimos, el cerebro busca activamente estímulos. El experimento "Just Think" (Wilson et al., 2014) demostró que 18 de 42 participantes prefirieron darse descargas eléctricas antes que permanecer solos con sus pensamientos durante 15 minutos.</w:t>
      </w:r>
    </w:p>
    <w:p>
      <w:pPr>
        <w:pStyle w:val="Heading2"/>
      </w:pPr>
      <w:r>
        <w:rPr>
          <w:rFonts w:ascii="Arial" w:cs="Arial" w:eastAsia="Arial" w:hAnsi="Arial"/>
          <w:b/>
          <w:bCs/>
          <w:sz w:val="28"/>
          <w:szCs w:val="28"/>
        </w:rPr>
        <w:t xml:space="preserve">2.4 Formación de Hábitos</w:t>
      </w:r>
    </w:p>
    <w:p>
      <w:pPr>
        <w:spacing w:after="120"/>
        <w:jc w:val="both"/>
      </w:pPr>
      <w:r>
        <w:rPr>
          <w:rFonts w:ascii="Arial" w:cs="Arial" w:eastAsia="Arial" w:hAnsi="Arial"/>
          <w:sz w:val="22"/>
          <w:szCs w:val="22"/>
        </w:rPr>
        <w:t xml:space="preserve">Los hábitos se forman en tres capas de cambio conductual (James Clear — Hábitos Atómicos):</w:t>
      </w:r>
    </w:p>
    <w:p>
      <w:pPr>
        <w:pStyle w:val="ListParagraph"/>
        <w:numPr>
          <w:ilvl w:val="0"/>
          <w:numId w:val="3"/>
        </w:numPr>
        <w:spacing w:after="80"/>
      </w:pPr>
      <w:r>
        <w:rPr>
          <w:rFonts w:ascii="Arial" w:cs="Arial" w:eastAsia="Arial" w:hAnsi="Arial"/>
          <w:sz w:val="22"/>
          <w:szCs w:val="22"/>
        </w:rPr>
        <w:t xml:space="preserve">Resultados (lo que obtienes)</w:t>
      </w:r>
    </w:p>
    <w:p>
      <w:pPr>
        <w:pStyle w:val="ListParagraph"/>
        <w:numPr>
          <w:ilvl w:val="0"/>
          <w:numId w:val="3"/>
        </w:numPr>
        <w:spacing w:after="80"/>
      </w:pPr>
      <w:r>
        <w:rPr>
          <w:rFonts w:ascii="Arial" w:cs="Arial" w:eastAsia="Arial" w:hAnsi="Arial"/>
          <w:sz w:val="22"/>
          <w:szCs w:val="22"/>
        </w:rPr>
        <w:t xml:space="preserve">Procesos (lo que haces)</w:t>
      </w:r>
    </w:p>
    <w:p>
      <w:pPr>
        <w:pStyle w:val="ListParagraph"/>
        <w:numPr>
          <w:ilvl w:val="0"/>
          <w:numId w:val="3"/>
        </w:numPr>
        <w:spacing w:after="80"/>
      </w:pPr>
      <w:r>
        <w:rPr>
          <w:rFonts w:ascii="Arial" w:cs="Arial" w:eastAsia="Arial" w:hAnsi="Arial"/>
          <w:sz w:val="22"/>
          <w:szCs w:val="22"/>
        </w:rPr>
        <w:t xml:space="preserve">Identidad (lo que crees)</w:t>
      </w:r>
    </w:p>
    <w:p>
      <w:r>
        <w:t xml:space="preserve"/>
      </w:r>
    </w:p>
    <w:p>
      <w:pPr>
        <w:spacing w:after="120"/>
        <w:jc w:val="both"/>
      </w:pPr>
      <w:r>
        <w:rPr>
          <w:rFonts w:ascii="Arial" w:cs="Arial" w:eastAsia="Arial" w:hAnsi="Arial"/>
          <w:sz w:val="22"/>
          <w:szCs w:val="22"/>
        </w:rPr>
        <w:t xml:space="preserve">El ciclo del hábito tiene 4 fases: señal → anhelo → respuesta → recompensa. Crucialmente, la dopamina se libera anticipando la recompensa (no solo al recibirla), lo que crea el anhelo. Esta anticipación es la que genera el "scrolleo automático" antes de que el cerebro haya siquiera evaluado si quiere ver contenido.</w:t>
      </w:r>
    </w:p>
    <w:p>
      <w:pPr>
        <w:spacing w:after="120"/>
        <w:jc w:val="both"/>
      </w:pPr>
      <w:r>
        <w:rPr>
          <w:rFonts w:ascii="Arial" w:cs="Arial" w:eastAsia="Arial" w:hAnsi="Arial"/>
          <w:sz w:val="22"/>
          <w:szCs w:val="22"/>
        </w:rPr>
        <w:t xml:space="preserve">Como señala Clear (2018): </w:t>
      </w:r>
      <w:r>
        <w:rPr>
          <w:rFonts w:ascii="Arial" w:cs="Arial" w:eastAsia="Arial" w:hAnsi="Arial"/>
          <w:i/>
          <w:iCs/>
          <w:sz w:val="22"/>
          <w:szCs w:val="22"/>
        </w:rPr>
        <w:t xml:space="preserve">"Los hábitos son un circuito de retroalimentación impulsado por la dopamina. Todas las conductas que son muy proclives a convertirse en hábitos — consumir drogas, comer comida chatarra, jugar videojuegos, navegar en las redes sociales — están asociadas con niveles altos de dopamina."</w:t>
      </w:r>
    </w:p>
    <w:p>
      <w:pPr>
        <w:spacing w:after="120"/>
        <w:jc w:val="both"/>
      </w:pPr>
      <w:r>
        <w:rPr>
          <w:rFonts w:ascii="Arial" w:cs="Arial" w:eastAsia="Arial" w:hAnsi="Arial"/>
          <w:sz w:val="22"/>
          <w:szCs w:val="22"/>
        </w:rPr>
        <w:t xml:space="preserve">La Long-Term Potentiation (LTP) es el mecanismo neurológico que subyace a la formación de hábitos: las sinapsis que se activan juntas repetidamente se fortalecen. Este proceso se ve reflejado en el uso compulsivo del celular: cada vez que sentimos incomodidad, la mano va automáticamente al bolsillo — uso no consciente por memoria muscular.</w:t>
      </w:r>
    </w:p>
    <w:p>
      <w:r>
        <w:br w:type="page"/>
      </w:r>
    </w:p>
    <w:p>
      <w:pPr>
        <w:pStyle w:val="Heading1"/>
      </w:pPr>
      <w:r>
        <w:rPr>
          <w:rFonts w:ascii="Arial" w:cs="Arial" w:eastAsia="Arial" w:hAnsi="Arial"/>
          <w:b/>
          <w:bCs/>
          <w:sz w:val="36"/>
          <w:szCs w:val="36"/>
        </w:rPr>
        <w:t xml:space="preserve">3. Ámbito B — Diseño UX/UI y Usabilidad</w:t>
      </w:r>
    </w:p>
    <w:p>
      <w:pPr>
        <w:pStyle w:val="Heading2"/>
      </w:pPr>
      <w:r>
        <w:rPr>
          <w:rFonts w:ascii="Arial" w:cs="Arial" w:eastAsia="Arial" w:hAnsi="Arial"/>
          <w:b/>
          <w:bCs/>
          <w:sz w:val="28"/>
          <w:szCs w:val="28"/>
        </w:rPr>
        <w:t xml:space="preserve">3.1 Historia y Definición de Usabilidad</w:t>
      </w:r>
    </w:p>
    <w:p>
      <w:pPr>
        <w:spacing w:after="120"/>
        <w:jc w:val="both"/>
      </w:pPr>
      <w:r>
        <w:rPr>
          <w:rFonts w:ascii="Arial" w:cs="Arial" w:eastAsia="Arial" w:hAnsi="Arial"/>
          <w:sz w:val="22"/>
          <w:szCs w:val="22"/>
        </w:rPr>
        <w:t xml:space="preserve">El desarrollo tecnológico que se ha vivido en las últimas décadas ha tenido como consecuencia una integración profunda de las tecnologías en nuestra sociedad. Diseñadas, en un inicio, con el propósito de ser útiles para algunas pocas personas — específicamente para realizar cálculos matemáticos complejos de manera rápida.</w:t>
      </w:r>
    </w:p>
    <w:p>
      <w:pPr>
        <w:spacing w:after="120"/>
        <w:jc w:val="both"/>
      </w:pPr>
      <w:r>
        <w:rPr>
          <w:rFonts w:ascii="Arial" w:cs="Arial" w:eastAsia="Arial" w:hAnsi="Arial"/>
          <w:sz w:val="22"/>
          <w:szCs w:val="22"/>
        </w:rPr>
        <w:t xml:space="preserve">A medida que la tecnología iba avanzando, las máquinas comenzaron a estar disponibles para más personas, y con ello comenzó una preocupación por hacer a las máquinas más entendibles. La "Conference on Human Factors in Computing Systems" funcionó como base para documentación y difusión de investigaciones sobre interacción, interfaces y HCI.</w:t>
      </w:r>
    </w:p>
    <w:p>
      <w:pPr>
        <w:spacing w:after="120"/>
        <w:jc w:val="both"/>
      </w:pPr>
      <w:r>
        <w:rPr>
          <w:rFonts w:ascii="Arial" w:cs="Arial" w:eastAsia="Arial" w:hAnsi="Arial"/>
          <w:sz w:val="22"/>
          <w:szCs w:val="22"/>
        </w:rPr>
        <w:t xml:space="preserve">La usabilidad es un neologismo utilizado para referirse a la facilidad con que las personas pueden utilizar una herramienta particular o cualquier otro objeto fabricado por humanos con el fin de alcanzar un objetivo concreto (ISO). La usabilidad ha tenido un rol muy importante en la aceptación tecnológica en nuestra sociedad, a un nivel en el que dependemos de la tecnología en campos críticos como la medicina o la educación.</w:t>
      </w:r>
    </w:p>
    <w:p>
      <w:pPr>
        <w:pStyle w:val="Heading2"/>
      </w:pPr>
      <w:r>
        <w:rPr>
          <w:rFonts w:ascii="Arial" w:cs="Arial" w:eastAsia="Arial" w:hAnsi="Arial"/>
          <w:b/>
          <w:bCs/>
          <w:sz w:val="28"/>
          <w:szCs w:val="28"/>
        </w:rPr>
        <w:t xml:space="preserve">3.2 Modelo de Aceptación Tecnológica (TAM — Davis, 1989)</w:t>
      </w:r>
    </w:p>
    <w:p>
      <w:pPr>
        <w:spacing w:after="120"/>
        <w:jc w:val="both"/>
      </w:pPr>
      <w:r>
        <w:rPr>
          <w:rFonts w:ascii="Arial" w:cs="Arial" w:eastAsia="Arial" w:hAnsi="Arial"/>
          <w:sz w:val="22"/>
          <w:szCs w:val="22"/>
        </w:rPr>
        <w:t xml:space="preserve">Según la teoría de la aceptación tecnológica (Davis), las personas aceptan la tecnología en medida que: (1) aquella tecnología sea percibida como útil, y (2) que sea fácil de usar. Los usuarios pueden tolerar cierta dificultad de manejo, pero ningún nivel de facilidad de uso puede compensar la falta de utilidad.</w:t>
      </w:r>
    </w:p>
    <w:p>
      <w:pPr>
        <w:spacing w:after="120"/>
        <w:jc w:val="both"/>
      </w:pPr>
      <w:r>
        <w:rPr>
          <w:rFonts w:ascii="Arial" w:cs="Arial" w:eastAsia="Arial" w:hAnsi="Arial"/>
          <w:sz w:val="22"/>
          <w:szCs w:val="22"/>
        </w:rPr>
        <w:t xml:space="preserve">Los valores de correlación encontrados por Davis son: utilidad percibida (0.59) &gt; facilidad de uso percibida (0.45). Esto tiene implicancias directas para el diseño: la usabilidad sola no es suficiente, pero en combinación con la utilidad, es lo que impulsa la adopción masiva.</w:t>
      </w:r>
    </w:p>
    <w:p>
      <w:pPr>
        <w:spacing w:after="120"/>
        <w:jc w:val="both"/>
      </w:pPr>
      <w:r>
        <w:rPr>
          <w:rFonts w:ascii="Arial" w:cs="Arial" w:eastAsia="Arial" w:hAnsi="Arial"/>
          <w:sz w:val="22"/>
          <w:szCs w:val="22"/>
        </w:rPr>
        <w:t xml:space="preserve">Dado que el cuerpo siempre busca la manera más eficiente energéticamente de vivir, un concepto muy importante de la usabilidad ha sido el emparejamiento entre conceptos digitales con conceptos y objetos del mundo real. Teniendo en cuenta los esquemas mentales previamente formados, se pueden crear flujos más familiares para los usuarios.</w:t>
      </w:r>
    </w:p>
    <w:p>
      <w:pPr>
        <w:pStyle w:val="Heading2"/>
      </w:pPr>
      <w:r>
        <w:rPr>
          <w:rFonts w:ascii="Arial" w:cs="Arial" w:eastAsia="Arial" w:hAnsi="Arial"/>
          <w:b/>
          <w:bCs/>
          <w:sz w:val="28"/>
          <w:szCs w:val="28"/>
        </w:rPr>
        <w:t xml:space="preserve">3.3 La Paradoja de la Usabilidad</w:t>
      </w:r>
    </w:p>
    <w:p>
      <w:pPr>
        <w:spacing w:after="120"/>
        <w:jc w:val="both"/>
      </w:pPr>
      <w:r>
        <w:rPr>
          <w:rFonts w:ascii="Arial" w:cs="Arial" w:eastAsia="Arial" w:hAnsi="Arial"/>
          <w:sz w:val="22"/>
          <w:szCs w:val="22"/>
        </w:rPr>
        <w:t xml:space="preserve">La usabilidad se conforma en torno a la biología humana. Busca reducir la carga cognitiva, ajustarse a los modelos mentales de las personas, y con ello eliminar toda la eventual fricción que puede experimentar un usuario. Uno de los principios más conocidos de la usabilidad es "No me hagas pensar" (Krug). De esta manera, las interfaces se volvieron progresivamente más intuitivas.</w:t>
      </w:r>
    </w:p>
    <w:p>
      <w:pPr>
        <w:spacing w:after="120"/>
        <w:jc w:val="both"/>
      </w:pPr>
      <w:r>
        <w:rPr>
          <w:rFonts w:ascii="Arial" w:cs="Arial" w:eastAsia="Arial" w:hAnsi="Arial"/>
          <w:sz w:val="22"/>
          <w:szCs w:val="22"/>
        </w:rPr>
        <w:t xml:space="preserve">Justamente es este escenario el que genera un dilema ético: el usuario deja de procesar conscientemente sus decisiones, y actúa de manera automática. A lo largo del desarrollo de la usabilidad en nuestra sociedad, hemos llegado a un punto donde "la falta de pensar del usuario" no es un favor al usuario — es una meta económica.</w:t>
      </w:r>
    </w:p>
    <w:p>
      <w:pPr>
        <w:spacing w:after="120"/>
        <w:jc w:val="both"/>
      </w:pPr>
      <w:r>
        <w:rPr>
          <w:rFonts w:ascii="Arial" w:cs="Arial" w:eastAsia="Arial" w:hAnsi="Arial"/>
          <w:b/>
          <w:bCs/>
          <w:sz w:val="22"/>
          <w:szCs w:val="22"/>
        </w:rPr>
        <w:t xml:space="preserve">La síntesis del marco teórico es la siguiente: </w:t>
      </w:r>
      <w:r>
        <w:rPr>
          <w:rFonts w:ascii="Arial" w:cs="Arial" w:eastAsia="Arial" w:hAnsi="Arial"/>
          <w:sz w:val="22"/>
          <w:szCs w:val="22"/>
        </w:rPr>
        <w:t xml:space="preserve">el Diseño UX optimiza las interfaces para alinearse con los procesos cognitivos y biológicos del humano, eliminando la fricción a tal grado, que el usuario queda vulnerable a dinámicas de consumo compulsivo propias de la economía de la atención.</w:t>
      </w:r>
    </w:p>
    <w:p>
      <w:pPr>
        <w:pStyle w:val="Heading2"/>
      </w:pPr>
      <w:r>
        <w:rPr>
          <w:rFonts w:ascii="Arial" w:cs="Arial" w:eastAsia="Arial" w:hAnsi="Arial"/>
          <w:b/>
          <w:bCs/>
          <w:sz w:val="28"/>
          <w:szCs w:val="28"/>
        </w:rPr>
        <w:t xml:space="preserve">3.4 Fricción Ética: Concepto Central del Proyecto</w:t>
      </w:r>
    </w:p>
    <w:p>
      <w:pPr>
        <w:spacing w:after="120"/>
        <w:jc w:val="both"/>
      </w:pPr>
      <w:r>
        <w:rPr>
          <w:rFonts w:ascii="Arial" w:cs="Arial" w:eastAsia="Arial" w:hAnsi="Arial"/>
          <w:sz w:val="22"/>
          <w:szCs w:val="22"/>
        </w:rPr>
        <w:t xml:space="preserve">La fricción es toda aquella dificultad o incomodidad que se presente durante o ante una experiencia. Una experiencia sin fricción, facilita la experiencia para el usuario, haciéndola parecer impoluta. Sin embargo, la fricción no es necesariamente negativa.</w:t>
      </w:r>
    </w:p>
    <w:p>
      <w:pPr>
        <w:spacing w:after="120"/>
        <w:jc w:val="both"/>
      </w:pPr>
      <w:r>
        <w:rPr>
          <w:rFonts w:ascii="Arial" w:cs="Arial" w:eastAsia="Arial" w:hAnsi="Arial"/>
          <w:sz w:val="22"/>
          <w:szCs w:val="22"/>
        </w:rPr>
        <w:t xml:space="preserve">La fricción puede ser diseñada de manera ética: introducir obstáculos cognitivos deliberados en momentos clave para sacar al usuarie del estado autómata, y forzarlo a tomar la decisión conscientemente. Las oportunidades de fricción ética identificadas son:</w:t>
      </w:r>
    </w:p>
    <w:p>
      <w:pPr>
        <w:pStyle w:val="ListParagraph"/>
        <w:numPr>
          <w:ilvl w:val="0"/>
          <w:numId w:val="3"/>
        </w:numPr>
        <w:spacing w:after="80"/>
      </w:pPr>
      <w:r>
        <w:rPr>
          <w:rFonts w:ascii="Arial" w:cs="Arial" w:eastAsia="Arial" w:hAnsi="Arial"/>
          <w:sz w:val="22"/>
          <w:szCs w:val="22"/>
        </w:rPr>
        <w:t xml:space="preserve">Fricción Consciente: introducción de obstáculos cognitivos deliberados, en momentos clave para sacar al usuarie del estado autómata, y forzarlo a tomar la decisión conscientemente.</w:t>
      </w:r>
    </w:p>
    <w:p>
      <w:pPr>
        <w:pStyle w:val="ListParagraph"/>
        <w:numPr>
          <w:ilvl w:val="0"/>
          <w:numId w:val="3"/>
        </w:numPr>
        <w:spacing w:after="80"/>
      </w:pPr>
      <w:r>
        <w:rPr>
          <w:rFonts w:ascii="Arial" w:cs="Arial" w:eastAsia="Arial" w:hAnsi="Arial"/>
          <w:sz w:val="22"/>
          <w:szCs w:val="22"/>
        </w:rPr>
        <w:t xml:space="preserve">Transparencia de Deceptive Patterns: introducir identificadores y/o resaltadores de deceptive patterns, que ayuden al usuarie a reconocer cuando se están aplicando métodos poco éticos.</w:t>
      </w:r>
    </w:p>
    <w:p>
      <w:pPr>
        <w:pStyle w:val="ListParagraph"/>
        <w:numPr>
          <w:ilvl w:val="0"/>
          <w:numId w:val="3"/>
        </w:numPr>
        <w:spacing w:after="80"/>
      </w:pPr>
      <w:r>
        <w:rPr>
          <w:rFonts w:ascii="Arial" w:cs="Arial" w:eastAsia="Arial" w:hAnsi="Arial"/>
          <w:sz w:val="22"/>
          <w:szCs w:val="22"/>
        </w:rPr>
        <w:t xml:space="preserve">Carga Cognitiva Adaptativa: interfaces adaptativas que sinteticen la información y cómo ésta es presentada cuando se detecte o estime una sobrecarga cognitiva.</w:t>
      </w:r>
    </w:p>
    <w:p>
      <w:r>
        <w:br w:type="page"/>
      </w:r>
    </w:p>
    <w:p>
      <w:pPr>
        <w:pStyle w:val="Heading1"/>
      </w:pPr>
      <w:r>
        <w:rPr>
          <w:rFonts w:ascii="Arial" w:cs="Arial" w:eastAsia="Arial" w:hAnsi="Arial"/>
          <w:b/>
          <w:bCs/>
          <w:sz w:val="36"/>
          <w:szCs w:val="36"/>
        </w:rPr>
        <w:t xml:space="preserve">4. Ámbito C — Economía de la Atención y Ética Digital</w:t>
      </w:r>
    </w:p>
    <w:p>
      <w:pPr>
        <w:pStyle w:val="Heading2"/>
      </w:pPr>
      <w:r>
        <w:rPr>
          <w:rFonts w:ascii="Arial" w:cs="Arial" w:eastAsia="Arial" w:hAnsi="Arial"/>
          <w:b/>
          <w:bCs/>
          <w:sz w:val="28"/>
          <w:szCs w:val="28"/>
        </w:rPr>
        <w:t xml:space="preserve">4.1 La Economía de la Atención</w:t>
      </w:r>
    </w:p>
    <w:p>
      <w:pPr>
        <w:spacing w:after="120"/>
        <w:jc w:val="both"/>
      </w:pPr>
      <w:r>
        <w:rPr>
          <w:rFonts w:ascii="Arial" w:cs="Arial" w:eastAsia="Arial" w:hAnsi="Arial"/>
          <w:sz w:val="22"/>
          <w:szCs w:val="22"/>
        </w:rPr>
        <w:t xml:space="preserve">El ser humano, como animal serial, solo puede atender una cosa a la vez. La atención de las personas es finita y limitada. Este hecho convierte la atención humana en un recurso disputado.</w:t>
      </w:r>
    </w:p>
    <w:p>
      <w:pPr>
        <w:spacing w:after="120"/>
        <w:jc w:val="both"/>
      </w:pPr>
      <w:r>
        <w:rPr>
          <w:rFonts w:ascii="Arial" w:cs="Arial" w:eastAsia="Arial" w:hAnsi="Arial"/>
          <w:sz w:val="22"/>
          <w:szCs w:val="22"/>
        </w:rPr>
        <w:t xml:space="preserve">La economía de la atención describe el sistema en que las empresas compiten directamente por la atención de las personas como recurso escaso y valioso. El modelo de negocio de las plataformas digitales se basa en: mientras más tiempo pasamos dentro de la red social, más datos obtienen de nosotros, lo que permite publicidades dirigidas cada vez más efectivas y precisas. Además, mayor flujo de gente significa que pueden cobrar más por el espacio publicitario.</w:t>
      </w:r>
    </w:p>
    <w:p>
      <w:pPr>
        <w:spacing w:after="120"/>
        <w:jc w:val="both"/>
      </w:pPr>
      <w:r>
        <w:rPr>
          <w:rFonts w:ascii="Arial" w:cs="Arial" w:eastAsia="Arial" w:hAnsi="Arial"/>
          <w:sz w:val="22"/>
          <w:szCs w:val="22"/>
        </w:rPr>
        <w:t xml:space="preserve">La publicidad masiva no asegura llegar a las personas que buscas. La publicidad dirigida (en cierta medida) "asegura" llegar a tu público específico — lo que la convierte en un producto muy valioso para los anunciantes. La efectividad de la publicidad dirigida es el motor principal de la economía de la atención.</w:t>
      </w:r>
    </w:p>
    <w:p>
      <w:pPr>
        <w:pStyle w:val="Heading2"/>
      </w:pPr>
      <w:r>
        <w:rPr>
          <w:rFonts w:ascii="Arial" w:cs="Arial" w:eastAsia="Arial" w:hAnsi="Arial"/>
          <w:b/>
          <w:bCs/>
          <w:sz w:val="28"/>
          <w:szCs w:val="28"/>
        </w:rPr>
        <w:t xml:space="preserve">4.2 La Fricción Comercial y el Surgimiento de los Dark Patterns</w:t>
      </w:r>
    </w:p>
    <w:p>
      <w:pPr>
        <w:spacing w:after="120"/>
        <w:jc w:val="both"/>
      </w:pPr>
      <w:r>
        <w:rPr>
          <w:rFonts w:ascii="Arial" w:cs="Arial" w:eastAsia="Arial" w:hAnsi="Arial"/>
          <w:sz w:val="22"/>
          <w:szCs w:val="22"/>
        </w:rPr>
        <w:t xml:space="preserve">El comercio físico posee varias características que generan cierta fricción ante una eventual retirada o arrepentimiento del cliente. Existen barreras físicas, sociales y mentales que actúan como una suerte de "inercia" para que el cliente continúe con su compra. Ya sea sentirse comprometido con el vendedor, o el esfuerzo previo que hizo para llegar a la tienda física.</w:t>
      </w:r>
    </w:p>
    <w:p>
      <w:pPr>
        <w:spacing w:after="120"/>
        <w:jc w:val="both"/>
      </w:pPr>
      <w:r>
        <w:rPr>
          <w:rFonts w:ascii="Arial" w:cs="Arial" w:eastAsia="Arial" w:hAnsi="Arial"/>
          <w:sz w:val="22"/>
          <w:szCs w:val="22"/>
        </w:rPr>
        <w:t xml:space="preserve">Cuando comenzó la transición hacia el comercio digital, los clientes tenían una posibilidad no vista antes: estaban a solo 1 click de distancia de irse del sitio web. Es por esto que las tiendas comenzaron a ver cómo mucha gente quedaba a mitad de proceso de compra. Por ello, comenzaron a buscar estrategias para obstaculizar esta "retirada". De esta manera, distintos mecanismos que promueven la retención comenzaron a ser diseñados.</w:t>
      </w:r>
    </w:p>
    <w:p>
      <w:pPr>
        <w:spacing w:after="120"/>
        <w:jc w:val="both"/>
      </w:pPr>
      <w:r>
        <w:rPr>
          <w:rFonts w:ascii="Arial" w:cs="Arial" w:eastAsia="Arial" w:hAnsi="Arial"/>
          <w:sz w:val="22"/>
          <w:szCs w:val="22"/>
        </w:rPr>
        <w:t xml:space="preserve">Paulatinamente, se fue normalizando el uso de estos patrones oscuros, hasta el punto en que te deja en desventaja competitiva no hacer uso de ellos. Esto generó un bucle competitivo: Billy usó patrones oscuros y vio más retención → Mike implementó los mismos → Billy escaló → Mike escaló → etc. Así se crea un ciclo de escalada de manipulación del que ninguna empresa puede salir sin perder terreno.</w:t>
      </w:r>
    </w:p>
    <w:p>
      <w:pPr>
        <w:pStyle w:val="Heading2"/>
      </w:pPr>
      <w:r>
        <w:rPr>
          <w:rFonts w:ascii="Arial" w:cs="Arial" w:eastAsia="Arial" w:hAnsi="Arial"/>
          <w:b/>
          <w:bCs/>
          <w:sz w:val="28"/>
          <w:szCs w:val="28"/>
        </w:rPr>
        <w:t xml:space="preserve">4.3 Dark Patterns: Taxonomía y Catálogo</w:t>
      </w:r>
    </w:p>
    <w:p>
      <w:pPr>
        <w:spacing w:after="120"/>
        <w:jc w:val="both"/>
      </w:pPr>
      <w:r>
        <w:rPr>
          <w:rFonts w:ascii="Arial" w:cs="Arial" w:eastAsia="Arial" w:hAnsi="Arial"/>
          <w:sz w:val="22"/>
          <w:szCs w:val="22"/>
        </w:rPr>
        <w:t xml:space="preserve">Un Dark Pattern (también llamado Deceptive Pattern) es </w:t>
      </w:r>
      <w:r>
        <w:rPr>
          <w:rFonts w:ascii="Arial" w:cs="Arial" w:eastAsia="Arial" w:hAnsi="Arial"/>
          <w:i/>
          <w:iCs/>
          <w:sz w:val="22"/>
          <w:szCs w:val="22"/>
        </w:rPr>
        <w:t xml:space="preserve">"un truco manipulativo o engañoso en software que lleva a los usuarios a completar una acción que no habrían realizado de otro modo, si hubieran entendido lo que ocurría o hubieran tenido una alternativa en ese momento."</w:t>
      </w:r>
      <w:r>
        <w:rPr>
          <w:rFonts w:ascii="Arial" w:cs="Arial" w:eastAsia="Arial" w:hAnsi="Arial"/>
          <w:sz w:val="22"/>
          <w:szCs w:val="22"/>
        </w:rPr>
        <w:t xml:space="preserve"> (Harry Brignull, 2010)</w:t>
      </w:r>
    </w:p>
    <w:p>
      <w:pPr>
        <w:spacing w:after="120"/>
        <w:jc w:val="both"/>
      </w:pPr>
      <w:r>
        <w:rPr>
          <w:rFonts w:ascii="Arial" w:cs="Arial" w:eastAsia="Arial" w:hAnsi="Arial"/>
          <w:sz w:val="22"/>
          <w:szCs w:val="22"/>
        </w:rPr>
        <w:t xml:space="preserve">Los dark patterns engañan y manipulan a los usuarios usando elementos de la arquitectura de elección y la explotación de vulnerabilidades psicológicas. La investigación ha evolucionado en tres olas: definir y categorizar tipos (1a ola), prevalencia y regulación (2a ola), y evaluación de daños reales en consumidores (3a ola).</w:t>
      </w:r>
    </w:p>
    <w:p>
      <w:r>
        <w:t xml:space="preserve"/>
      </w:r>
    </w:p>
    <w:p>
      <w:pPr>
        <w:spacing w:after="120"/>
        <w:jc w:val="both"/>
      </w:pPr>
      <w:r>
        <w:rPr>
          <w:rFonts w:ascii="Arial" w:cs="Arial" w:eastAsia="Arial" w:hAnsi="Arial"/>
          <w:sz w:val="22"/>
          <w:szCs w:val="22"/>
        </w:rPr>
        <w:t xml:space="preserve">Principales categorías (taxonomía de Gray et al., 2018):</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5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526"/>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Ejemplos clave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 Sneaking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Introducción subrepticia de costos, suscripciones o datos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Costos ocultos, Privacy Zuckering, Roach Motel, Friend Spam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 — Urgency &amp; Scarcity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Urgencia y escasez fabricadas para acelerar decisiones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Countdown Timer falso, mensajes de stock limitado, social proof fabricado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 Interface Interference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Misdirection visual o textual para ocultar opciones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Confirmshaming, Bait and Switch, opciones pre-seleccionadas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 Obstruction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Dificultar artificialmente la cancelación o el retiro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Cancelación compleja, Privacy Maze, cobro automático post-trial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 Forced Action &amp; Nagging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Interrupciones y acciones obligatorias no solicitadas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 forzado, Nagging, Forced Action para desbloquear funciones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 — Dark Patterns de Privacidad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Maximizar recolección de datos por defecto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Privacy-unfriendly defaults, opciones falsas de privacidad</w:t>
            </w:r>
          </w:p>
        </w:tc>
      </w:tr>
    </w:tbl>
    <w:p>
      <w:r>
        <w:t xml:space="preserve"/>
      </w:r>
    </w:p>
    <w:p>
      <w:pPr>
        <w:spacing w:after="120"/>
        <w:jc w:val="both"/>
      </w:pPr>
      <w:r>
        <w:rPr>
          <w:rFonts w:ascii="Arial" w:cs="Arial" w:eastAsia="Arial" w:hAnsi="Arial"/>
          <w:sz w:val="22"/>
          <w:szCs w:val="22"/>
        </w:rPr>
        <w:t xml:space="preserve">Hallazgos empíricos: más del 95% de las apps más populares contienen al menos un dark pattern (Mathur et al., 2019). El análisis más comprensivo (Gray, Santos &amp; Bielova, 2024) identificó 203 patrones de nivel bajo y 59 de nivel alto, sumando 262 patrones totales extraídos de 11 fuentes académicas y regulatorias.</w:t>
      </w:r>
    </w:p>
    <w:p>
      <w:pPr>
        <w:pStyle w:val="Heading2"/>
      </w:pPr>
      <w:r>
        <w:rPr>
          <w:rFonts w:ascii="Arial" w:cs="Arial" w:eastAsia="Arial" w:hAnsi="Arial"/>
          <w:b/>
          <w:bCs/>
          <w:sz w:val="28"/>
          <w:szCs w:val="28"/>
        </w:rPr>
        <w:t xml:space="preserve">4.4 Consecuencias del Diseño Compulsivo</w:t>
      </w:r>
    </w:p>
    <w:p>
      <w:pPr>
        <w:spacing w:after="120"/>
        <w:jc w:val="both"/>
      </w:pPr>
      <w:r>
        <w:rPr>
          <w:rFonts w:ascii="Arial" w:cs="Arial" w:eastAsia="Arial" w:hAnsi="Arial"/>
          <w:sz w:val="22"/>
          <w:szCs w:val="22"/>
        </w:rPr>
        <w:t xml:space="preserve">Las consecuencias identificadas del diseño compulsivo sobre los usuarios incluyen:</w:t>
      </w:r>
    </w:p>
    <w:p>
      <w:pPr>
        <w:pStyle w:val="Heading3"/>
      </w:pPr>
      <w:r>
        <w:rPr>
          <w:rFonts w:ascii="Arial" w:cs="Arial" w:eastAsia="Arial" w:hAnsi="Arial"/>
          <w:b/>
          <w:bCs/>
          <w:sz w:val="24"/>
          <w:szCs w:val="24"/>
        </w:rPr>
        <w:t xml:space="preserve">Intolerancia al aburrimiento</w:t>
      </w:r>
    </w:p>
    <w:p>
      <w:pPr>
        <w:spacing w:after="120"/>
        <w:jc w:val="both"/>
      </w:pPr>
      <w:r>
        <w:rPr>
          <w:rFonts w:ascii="Arial" w:cs="Arial" w:eastAsia="Arial" w:hAnsi="Arial"/>
          <w:sz w:val="22"/>
          <w:szCs w:val="22"/>
        </w:rPr>
        <w:t xml:space="preserve">La posibilidad de acceso inmediato a miles de horas de contenido genera la pérdida de tolerancia al aburrimiento. Si cada vez que me aburro saco TikTok, voy a generar un hábito, y ahora cada vez que me aburra sentiré una necesidad imperiosa por ver TikTok. Lo mismo sucede con la intolerancia a la incomodidad.</w:t>
      </w:r>
    </w:p>
    <w:p>
      <w:pPr>
        <w:pStyle w:val="Heading3"/>
      </w:pPr>
      <w:r>
        <w:rPr>
          <w:rFonts w:ascii="Arial" w:cs="Arial" w:eastAsia="Arial" w:hAnsi="Arial"/>
          <w:b/>
          <w:bCs/>
          <w:sz w:val="24"/>
          <w:szCs w:val="24"/>
        </w:rPr>
        <w:t xml:space="preserve">Uso no consciente — Memoria muscular</w:t>
      </w:r>
    </w:p>
    <w:p>
      <w:pPr>
        <w:spacing w:after="120"/>
        <w:jc w:val="both"/>
      </w:pPr>
      <w:r>
        <w:rPr>
          <w:rFonts w:ascii="Arial" w:cs="Arial" w:eastAsia="Arial" w:hAnsi="Arial"/>
          <w:sz w:val="22"/>
          <w:szCs w:val="22"/>
        </w:rPr>
        <w:t xml:space="preserve">El uso constante del celular provocado por la intolerancia al aburrimiento y a la incomodidad genera que se desarrolle cierta memoria muscular a movimientos asociados al celular. Por ejemplo: cada vez que sentimos incomodidad, ir con nuestra mano hacia nuestro bolsillo. O desbloquear el cel y automáticamente hacer la combinación de gestos que nos lleva a abrir Instagram.</w:t>
      </w:r>
    </w:p>
    <w:p>
      <w:pPr>
        <w:pStyle w:val="Heading3"/>
      </w:pPr>
      <w:r>
        <w:rPr>
          <w:rFonts w:ascii="Arial" w:cs="Arial" w:eastAsia="Arial" w:hAnsi="Arial"/>
          <w:b/>
          <w:bCs/>
          <w:sz w:val="24"/>
          <w:szCs w:val="24"/>
        </w:rPr>
        <w:t xml:space="preserve">Spam de atención reducido</w:t>
      </w:r>
    </w:p>
    <w:p>
      <w:pPr>
        <w:spacing w:after="120"/>
        <w:jc w:val="both"/>
      </w:pPr>
      <w:r>
        <w:rPr>
          <w:rFonts w:ascii="Arial" w:cs="Arial" w:eastAsia="Arial" w:hAnsi="Arial"/>
          <w:sz w:val="22"/>
          <w:szCs w:val="22"/>
        </w:rPr>
        <w:t xml:space="preserve">El formato vertical a pantalla completa con scroll infinito permite que sea muy fácil cambiar por completo el contenido que estás viendo, solo con un movimiento de dedo. Esta posibilidad permite que, ante el mínimo disgusto, aburrimiento o incomodidad, el usuario cambie el contenido. Esto paulatinamente va acortando nuestro span de atención: la cantidad de tiempo que podemos permanecer atentos a un contenido no dinámico.</w:t>
      </w:r>
    </w:p>
    <w:p>
      <w:pPr>
        <w:pStyle w:val="Heading3"/>
      </w:pPr>
      <w:r>
        <w:rPr>
          <w:rFonts w:ascii="Arial" w:cs="Arial" w:eastAsia="Arial" w:hAnsi="Arial"/>
          <w:b/>
          <w:bCs/>
          <w:sz w:val="24"/>
          <w:szCs w:val="24"/>
        </w:rPr>
        <w:t xml:space="preserve">Deceptive patterns como bucle competitivo</w:t>
      </w:r>
    </w:p>
    <w:p>
      <w:pPr>
        <w:spacing w:after="120"/>
        <w:jc w:val="both"/>
      </w:pPr>
      <w:r>
        <w:rPr>
          <w:rFonts w:ascii="Arial" w:cs="Arial" w:eastAsia="Arial" w:hAnsi="Arial"/>
          <w:sz w:val="22"/>
          <w:szCs w:val="22"/>
        </w:rPr>
        <w:t xml:space="preserve">El ciclo de escalada obliga a las empresas a implementar patrones cada vez más enganchantes para competir, generando una carrera hacia el fondo en términos de ética. El término que más describe esto es una "normalización de lo manipulatorio".</w:t>
      </w:r>
    </w:p>
    <w:p>
      <w:r>
        <w:br w:type="page"/>
      </w:r>
    </w:p>
    <w:p>
      <w:pPr>
        <w:pStyle w:val="Heading1"/>
      </w:pPr>
      <w:r>
        <w:rPr>
          <w:rFonts w:ascii="Arial" w:cs="Arial" w:eastAsia="Arial" w:hAnsi="Arial"/>
          <w:b/>
          <w:bCs/>
          <w:sz w:val="36"/>
          <w:szCs w:val="36"/>
        </w:rPr>
        <w:t xml:space="preserve">5. Formulación del Proyecto</w:t>
      </w:r>
    </w:p>
    <w:p>
      <w:pPr>
        <w:pStyle w:val="Heading2"/>
      </w:pPr>
      <w:r>
        <w:rPr>
          <w:rFonts w:ascii="Arial" w:cs="Arial" w:eastAsia="Arial" w:hAnsi="Arial"/>
          <w:b/>
          <w:bCs/>
          <w:sz w:val="28"/>
          <w:szCs w:val="28"/>
        </w:rPr>
        <w:t xml:space="preserve">5.1 Planteamiento de la Problemática</w:t>
      </w:r>
    </w:p>
    <w:p>
      <w:pPr>
        <w:spacing w:after="120"/>
        <w:jc w:val="both"/>
      </w:pPr>
      <w:r>
        <w:rPr>
          <w:rFonts w:ascii="Arial" w:cs="Arial" w:eastAsia="Arial" w:hAnsi="Arial"/>
          <w:sz w:val="22"/>
          <w:szCs w:val="22"/>
        </w:rPr>
        <w:t xml:space="preserve">El crecimiento acelerado del flujo global de datos y la alta digitalización en Chile, ha tenido como resultante que el smartphone sea consolidado como el dispositivo principal de acceso a Internet. Vivimos un escenario de saturación digital, que termina por tensionar la autonomía del usuario. La décima Encuesta de Acceso y Uso de Internet del SUBTEL (Subsecretaría de telecomunicaciones) reporta que el 94,3% de los hogares declara tener acceso propio y pagado a Internet, y se registra 112,6 accesos móviles por cada 100 habitantes.</w:t>
      </w:r>
    </w:p>
    <w:p>
      <w:pPr>
        <w:spacing w:after="120"/>
        <w:jc w:val="both"/>
      </w:pPr>
      <w:r>
        <w:rPr>
          <w:rFonts w:ascii="Arial" w:cs="Arial" w:eastAsia="Arial" w:hAnsi="Arial"/>
          <w:sz w:val="22"/>
          <w:szCs w:val="22"/>
        </w:rPr>
        <w:t xml:space="preserve">Progresivamente se ha ido perdiendo la autonomía de les usuaries. Quienes dejan de ser un autor consciente de su tiempo para convertirse en un consumidor pasivo de las interfaces diseñadas para favorecer conductas compulsivas y usos no deliberados. Las empresas ponen mucho esfuerzo en disminuir la fricción percibida dentro de la experiencia, y a su vez, aumentar al máximo posible la fricción percibida al retirarse o detener una sesión de uso.</w:t>
      </w:r>
    </w:p>
    <w:p>
      <w:pPr>
        <w:spacing w:after="120"/>
        <w:jc w:val="both"/>
      </w:pPr>
      <w:r>
        <w:rPr>
          <w:rFonts w:ascii="Arial" w:cs="Arial" w:eastAsia="Arial" w:hAnsi="Arial"/>
          <w:sz w:val="22"/>
          <w:szCs w:val="22"/>
        </w:rPr>
        <w:t xml:space="preserve">El smartphone opera como un dispositivo multifacético capaz de suplir y ejercer múltiples necesidades y funciones simultáneas, lo cual contribuye a un aumento en la carga cognitiva y agotamiento del usuario, y por otro resulta en la creación de la "necesidad por el celular".</w:t>
      </w:r>
    </w:p>
    <w:p>
      <w:pPr>
        <w:pStyle w:val="Heading2"/>
      </w:pPr>
      <w:r>
        <w:rPr>
          <w:rFonts w:ascii="Arial" w:cs="Arial" w:eastAsia="Arial" w:hAnsi="Arial"/>
          <w:b/>
          <w:bCs/>
          <w:sz w:val="28"/>
          <w:szCs w:val="28"/>
        </w:rPr>
        <w:t xml:space="preserve">5.2 Point of View (POV)</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7026"/>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Personas con uso problemático de contenido audiovisual en formato scroll infinito vertical a pantalla completa.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Necesidad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Necesitan mantener autonomía sobre su atención y su tiempo de uso, porque el scroll infinito y los patrones de refuerzo hacen difícil interrumpir la sesión.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 personas sí son conscientes de los patrones oscuros que usan las empresas, y de que estos les afectan. Aun así deciden usar TikTok. Wanting vs. Liking.</w:t>
            </w:r>
          </w:p>
        </w:tc>
      </w:tr>
    </w:tbl>
    <w:p>
      <w:r>
        <w:t xml:space="preserve"/>
      </w:r>
    </w:p>
    <w:p>
      <w:pPr>
        <w:pStyle w:val="Heading2"/>
      </w:pPr>
      <w:r>
        <w:rPr>
          <w:rFonts w:ascii="Arial" w:cs="Arial" w:eastAsia="Arial" w:hAnsi="Arial"/>
          <w:b/>
          <w:bCs/>
          <w:sz w:val="28"/>
          <w:szCs w:val="28"/>
        </w:rPr>
        <w:t xml:space="preserve">5.3 Árbol de Problemas</w:t>
      </w:r>
    </w:p>
    <w:p>
      <w:pPr>
        <w:pStyle w:val="Heading3"/>
      </w:pPr>
      <w:r>
        <w:rPr>
          <w:rFonts w:ascii="Arial" w:cs="Arial" w:eastAsia="Arial" w:hAnsi="Arial"/>
          <w:b/>
          <w:bCs/>
          <w:sz w:val="24"/>
          <w:szCs w:val="24"/>
        </w:rPr>
        <w:t xml:space="preserve">Raíces (causas)</w:t>
      </w:r>
    </w:p>
    <w:p>
      <w:pPr>
        <w:pStyle w:val="ListParagraph"/>
        <w:numPr>
          <w:ilvl w:val="0"/>
          <w:numId w:val="2"/>
        </w:numPr>
        <w:spacing w:after="80"/>
      </w:pPr>
      <w:r>
        <w:rPr>
          <w:rFonts w:ascii="Arial" w:cs="Arial" w:eastAsia="Arial" w:hAnsi="Arial"/>
          <w:sz w:val="22"/>
          <w:szCs w:val="22"/>
        </w:rPr>
        <w:t xml:space="preserve">Atención = recurso finito: la atención es finita y limitada. Los humanos somos seriales, solo podemos atender 1 cosa a la vez.</w:t>
      </w:r>
    </w:p>
    <w:p>
      <w:pPr>
        <w:pStyle w:val="ListParagraph"/>
        <w:numPr>
          <w:ilvl w:val="0"/>
          <w:numId w:val="2"/>
        </w:numPr>
        <w:spacing w:after="80"/>
      </w:pPr>
      <w:r>
        <w:rPr>
          <w:rFonts w:ascii="Arial" w:cs="Arial" w:eastAsia="Arial" w:hAnsi="Arial"/>
          <w:sz w:val="22"/>
          <w:szCs w:val="22"/>
        </w:rPr>
        <w:t xml:space="preserve">Efectividad de la publicidad dirigida: la publicidad masiva no te asegura llegar a las personas que buscas. La publicidad dirigida en cierta medida "asegura" llegar a tu público.</w:t>
      </w:r>
    </w:p>
    <w:p>
      <w:pPr>
        <w:pStyle w:val="ListParagraph"/>
        <w:numPr>
          <w:ilvl w:val="0"/>
          <w:numId w:val="2"/>
        </w:numPr>
        <w:spacing w:after="80"/>
      </w:pPr>
      <w:r>
        <w:rPr>
          <w:rFonts w:ascii="Arial" w:cs="Arial" w:eastAsia="Arial" w:hAnsi="Arial"/>
          <w:sz w:val="22"/>
          <w:szCs w:val="22"/>
        </w:rPr>
        <w:t xml:space="preserve">Fricción en la retirada de servicios digitales: cuando comenzó la transición hacia el comercio digital, las fricciones del comercio físico dejaron de existir, por lo que las empresas comenzaron a desarrollar métodos artificiales de generar esta fricción ante la retirada.</w:t>
      </w:r>
    </w:p>
    <w:p>
      <w:pPr>
        <w:pStyle w:val="ListParagraph"/>
        <w:numPr>
          <w:ilvl w:val="0"/>
          <w:numId w:val="2"/>
        </w:numPr>
        <w:spacing w:after="80"/>
      </w:pPr>
      <w:r>
        <w:rPr>
          <w:rFonts w:ascii="Arial" w:cs="Arial" w:eastAsia="Arial" w:hAnsi="Arial"/>
          <w:sz w:val="22"/>
          <w:szCs w:val="22"/>
        </w:rPr>
        <w:t xml:space="preserve">La normalización de los deceptive patterns: paulatinamente se fue normalizando el uso de estos patrones hasta el punto en que te deja en desventaja competitiva no hacer uso de ellos.</w:t>
      </w:r>
    </w:p>
    <w:p>
      <w:pPr>
        <w:pStyle w:val="ListParagraph"/>
        <w:numPr>
          <w:ilvl w:val="0"/>
          <w:numId w:val="2"/>
        </w:numPr>
        <w:spacing w:after="80"/>
      </w:pPr>
      <w:r>
        <w:rPr>
          <w:rFonts w:ascii="Arial" w:cs="Arial" w:eastAsia="Arial" w:hAnsi="Arial"/>
          <w:sz w:val="22"/>
          <w:szCs w:val="22"/>
        </w:rPr>
        <w:t xml:space="preserve">Motivación económica: es más probable que compre una persona que está en la tienda que una que no está.</w:t>
      </w:r>
    </w:p>
    <w:p>
      <w:pPr>
        <w:pStyle w:val="ListParagraph"/>
        <w:numPr>
          <w:ilvl w:val="0"/>
          <w:numId w:val="2"/>
        </w:numPr>
        <w:spacing w:after="80"/>
      </w:pPr>
      <w:r>
        <w:rPr>
          <w:rFonts w:ascii="Arial" w:cs="Arial" w:eastAsia="Arial" w:hAnsi="Arial"/>
          <w:sz w:val="22"/>
          <w:szCs w:val="22"/>
        </w:rPr>
        <w:t xml:space="preserve">Economía de la atención: mientras más tiempo pasamos dentro de la red social, más datos obtienen de nosotros.</w:t>
      </w:r>
    </w:p>
    <w:p>
      <w:pPr>
        <w:pStyle w:val="ListParagraph"/>
        <w:numPr>
          <w:ilvl w:val="0"/>
          <w:numId w:val="2"/>
        </w:numPr>
        <w:spacing w:after="80"/>
      </w:pPr>
      <w:r>
        <w:rPr>
          <w:rFonts w:ascii="Arial" w:cs="Arial" w:eastAsia="Arial" w:hAnsi="Arial"/>
          <w:sz w:val="22"/>
          <w:szCs w:val="22"/>
        </w:rPr>
        <w:t xml:space="preserve">Mecanismos biológicos de refuerzo de conducta: existen características animales que nos impulsan a la supervivencia, y varios de ellos están siendo aprovechados.</w:t>
      </w:r>
    </w:p>
    <w:p>
      <w:pPr>
        <w:pStyle w:val="ListParagraph"/>
        <w:numPr>
          <w:ilvl w:val="0"/>
          <w:numId w:val="2"/>
        </w:numPr>
        <w:spacing w:after="80"/>
      </w:pPr>
      <w:r>
        <w:rPr>
          <w:rFonts w:ascii="Arial" w:cs="Arial" w:eastAsia="Arial" w:hAnsi="Arial"/>
          <w:sz w:val="22"/>
          <w:szCs w:val="22"/>
        </w:rPr>
        <w:t xml:space="preserve">Usabilidad con propósito: es lo que permite que las interfaces sean intuitivas para nosotros.</w:t>
      </w:r>
    </w:p>
    <w:p>
      <w:pPr>
        <w:pStyle w:val="Heading3"/>
      </w:pPr>
      <w:r>
        <w:rPr>
          <w:rFonts w:ascii="Arial" w:cs="Arial" w:eastAsia="Arial" w:hAnsi="Arial"/>
          <w:b/>
          <w:bCs/>
          <w:sz w:val="24"/>
          <w:szCs w:val="24"/>
        </w:rPr>
        <w:t xml:space="preserve">Tronco (problema formulado)</w:t>
      </w:r>
    </w:p>
    <w:p>
      <w:pPr>
        <w:spacing w:after="120"/>
        <w:jc w:val="both"/>
      </w:pPr>
      <w:r>
        <w:rPr>
          <w:rFonts w:ascii="Arial" w:cs="Arial" w:eastAsia="Arial" w:hAnsi="Arial"/>
          <w:b/>
          <w:bCs/>
          <w:sz w:val="22"/>
          <w:szCs w:val="22"/>
        </w:rPr>
        <w:t xml:space="preserve">El placer producido por el consumo de contenido audiovisual en formato scroll infinito vertical a pantalla completa, </w:t>
      </w:r>
      <w:r>
        <w:rPr>
          <w:rFonts w:ascii="Arial" w:cs="Arial" w:eastAsia="Arial" w:hAnsi="Arial"/>
          <w:b/>
          <w:bCs/>
          <w:sz w:val="22"/>
          <w:szCs w:val="22"/>
        </w:rPr>
        <w:t xml:space="preserve">sobrepasa el deseo por evitar sus consecuencias.</w:t>
      </w:r>
    </w:p>
    <w:p>
      <w:pPr>
        <w:pStyle w:val="Heading3"/>
      </w:pPr>
      <w:r>
        <w:rPr>
          <w:rFonts w:ascii="Arial" w:cs="Arial" w:eastAsia="Arial" w:hAnsi="Arial"/>
          <w:b/>
          <w:bCs/>
          <w:sz w:val="24"/>
          <w:szCs w:val="24"/>
        </w:rPr>
        <w:t xml:space="preserve">Ramas/Hojas (consecuencias)</w:t>
      </w:r>
    </w:p>
    <w:p>
      <w:pPr>
        <w:pStyle w:val="ListParagraph"/>
        <w:numPr>
          <w:ilvl w:val="0"/>
          <w:numId w:val="2"/>
        </w:numPr>
        <w:spacing w:after="80"/>
      </w:pPr>
      <w:r>
        <w:rPr>
          <w:rFonts w:ascii="Arial" w:cs="Arial" w:eastAsia="Arial" w:hAnsi="Arial"/>
          <w:sz w:val="22"/>
          <w:szCs w:val="22"/>
        </w:rPr>
        <w:t xml:space="preserve">Deceptive patterns como bucle competitivo</w:t>
      </w:r>
    </w:p>
    <w:p>
      <w:pPr>
        <w:pStyle w:val="ListParagraph"/>
        <w:numPr>
          <w:ilvl w:val="0"/>
          <w:numId w:val="2"/>
        </w:numPr>
        <w:spacing w:after="80"/>
      </w:pPr>
      <w:r>
        <w:rPr>
          <w:rFonts w:ascii="Arial" w:cs="Arial" w:eastAsia="Arial" w:hAnsi="Arial"/>
          <w:sz w:val="22"/>
          <w:szCs w:val="22"/>
        </w:rPr>
        <w:t xml:space="preserve">Intolerancia al aburrimiento y a la incomodidad</w:t>
      </w:r>
    </w:p>
    <w:p>
      <w:pPr>
        <w:pStyle w:val="ListParagraph"/>
        <w:numPr>
          <w:ilvl w:val="0"/>
          <w:numId w:val="2"/>
        </w:numPr>
        <w:spacing w:after="80"/>
      </w:pPr>
      <w:r>
        <w:rPr>
          <w:rFonts w:ascii="Arial" w:cs="Arial" w:eastAsia="Arial" w:hAnsi="Arial"/>
          <w:sz w:val="22"/>
          <w:szCs w:val="22"/>
        </w:rPr>
        <w:t xml:space="preserve">Uso no consciente (memoria muscular)</w:t>
      </w:r>
    </w:p>
    <w:p>
      <w:pPr>
        <w:pStyle w:val="ListParagraph"/>
        <w:numPr>
          <w:ilvl w:val="0"/>
          <w:numId w:val="2"/>
        </w:numPr>
        <w:spacing w:after="80"/>
      </w:pPr>
      <w:r>
        <w:rPr>
          <w:rFonts w:ascii="Arial" w:cs="Arial" w:eastAsia="Arial" w:hAnsi="Arial"/>
          <w:sz w:val="22"/>
          <w:szCs w:val="22"/>
        </w:rPr>
        <w:t xml:space="preserve">Spam de atención reducido</w:t>
      </w:r>
    </w:p>
    <w:p>
      <w:pPr>
        <w:pStyle w:val="ListParagraph"/>
        <w:numPr>
          <w:ilvl w:val="0"/>
          <w:numId w:val="2"/>
        </w:numPr>
        <w:spacing w:after="80"/>
      </w:pPr>
      <w:r>
        <w:rPr>
          <w:rFonts w:ascii="Arial" w:cs="Arial" w:eastAsia="Arial" w:hAnsi="Arial"/>
          <w:sz w:val="22"/>
          <w:szCs w:val="22"/>
        </w:rPr>
        <w:t xml:space="preserve">Adicción a las redes sociales (FOMO)</w:t>
      </w:r>
    </w:p>
    <w:p>
      <w:pPr>
        <w:pStyle w:val="ListParagraph"/>
        <w:numPr>
          <w:ilvl w:val="0"/>
          <w:numId w:val="2"/>
        </w:numPr>
        <w:spacing w:after="80"/>
      </w:pPr>
      <w:r>
        <w:rPr>
          <w:rFonts w:ascii="Arial" w:cs="Arial" w:eastAsia="Arial" w:hAnsi="Arial"/>
          <w:sz w:val="22"/>
          <w:szCs w:val="22"/>
        </w:rPr>
        <w:t xml:space="preserve">Necesidad de usar deceptive patterns para competir</w:t>
      </w:r>
    </w:p>
    <w:p>
      <w:pPr>
        <w:pStyle w:val="Heading2"/>
      </w:pPr>
      <w:r>
        <w:rPr>
          <w:rFonts w:ascii="Arial" w:cs="Arial" w:eastAsia="Arial" w:hAnsi="Arial"/>
          <w:b/>
          <w:bCs/>
          <w:sz w:val="28"/>
          <w:szCs w:val="28"/>
        </w:rPr>
        <w:t xml:space="preserve">5.4 Hipótesis de Trabajo</w:t>
      </w:r>
    </w:p>
    <w:p>
      <w:pPr>
        <w:spacing w:after="120"/>
        <w:jc w:val="both"/>
      </w:pPr>
      <w:r>
        <w:rPr>
          <w:rFonts w:ascii="Arial" w:cs="Arial" w:eastAsia="Arial" w:hAnsi="Arial"/>
          <w:sz w:val="22"/>
          <w:szCs w:val="22"/>
        </w:rPr>
        <w:t xml:space="preserve">Para resolver el problema, el usuario debe tomarle mayor peso a las consecuencias a largo plazo que a las consecuencias a corto plazo.</w:t>
      </w:r>
    </w:p>
    <w:p>
      <w:pPr>
        <w:spacing w:after="120"/>
        <w:jc w:val="both"/>
      </w:pPr>
      <w:r>
        <w:rPr>
          <w:rFonts w:ascii="Arial" w:cs="Arial" w:eastAsia="Arial" w:hAnsi="Arial"/>
          <w:sz w:val="22"/>
          <w:szCs w:val="22"/>
        </w:rPr>
        <w:t xml:space="preserve">¿Cómo podemos diseñar interfaces que introduzcan una "fricción ética" para ayudar al usuario a recuperar su autonomía frente a los mecanismos biológicos, hábitos y asociaciones?</w:t>
      </w:r>
    </w:p>
    <w:p>
      <w:pPr>
        <w:spacing w:after="120"/>
        <w:jc w:val="both"/>
      </w:pPr>
      <w:r>
        <w:rPr>
          <w:rFonts w:ascii="Arial" w:cs="Arial" w:eastAsia="Arial" w:hAnsi="Arial"/>
          <w:sz w:val="22"/>
          <w:szCs w:val="22"/>
        </w:rPr>
        <w:t xml:space="preserve">¿Cómo podemos diseñar interfaces con fricciones intencionales, deseables por los usuaries?</w:t>
      </w:r>
    </w:p>
    <w:p>
      <w:pPr>
        <w:pStyle w:val="Heading2"/>
      </w:pPr>
      <w:r>
        <w:rPr>
          <w:rFonts w:ascii="Arial" w:cs="Arial" w:eastAsia="Arial" w:hAnsi="Arial"/>
          <w:b/>
          <w:bCs/>
          <w:sz w:val="28"/>
          <w:szCs w:val="28"/>
        </w:rPr>
        <w:t xml:space="preserve">5.5 Objetivos</w:t>
      </w:r>
    </w:p>
    <w:p>
      <w:pPr>
        <w:pStyle w:val="Heading3"/>
      </w:pPr>
      <w:r>
        <w:rPr>
          <w:rFonts w:ascii="Arial" w:cs="Arial" w:eastAsia="Arial" w:hAnsi="Arial"/>
          <w:b/>
          <w:bCs/>
          <w:sz w:val="24"/>
          <w:szCs w:val="24"/>
        </w:rPr>
        <w:t xml:space="preserve">Objetivo General</w:t>
      </w:r>
    </w:p>
    <w:p>
      <w:pPr>
        <w:spacing w:after="120"/>
        <w:jc w:val="both"/>
      </w:pPr>
      <w:r>
        <w:rPr>
          <w:rFonts w:ascii="Arial" w:cs="Arial" w:eastAsia="Arial" w:hAnsi="Arial"/>
          <w:b/>
          <w:bCs/>
          <w:i/>
          <w:iCs/>
          <w:sz w:val="22"/>
          <w:szCs w:val="22"/>
        </w:rPr>
        <w:t xml:space="preserve">"Disminuir la exposición del usuarie a estímulos que fomentan el uso impulsivo y no deliberado."</w:t>
      </w:r>
    </w:p>
    <w:p>
      <w:pPr>
        <w:pStyle w:val="Heading3"/>
      </w:pPr>
      <w:r>
        <w:rPr>
          <w:rFonts w:ascii="Arial" w:cs="Arial" w:eastAsia="Arial" w:hAnsi="Arial"/>
          <w:b/>
          <w:bCs/>
          <w:sz w:val="24"/>
          <w:szCs w:val="24"/>
        </w:rPr>
        <w:t xml:space="preserve">Objetivos de Investigación</w:t>
      </w:r>
    </w:p>
    <w:p>
      <w:pPr>
        <w:pStyle w:val="ListParagraph"/>
        <w:numPr>
          <w:ilvl w:val="0"/>
          <w:numId w:val="2"/>
        </w:numPr>
        <w:spacing w:after="80"/>
      </w:pPr>
      <w:r>
        <w:rPr>
          <w:rFonts w:ascii="Arial" w:cs="Arial" w:eastAsia="Arial" w:hAnsi="Arial"/>
          <w:sz w:val="22"/>
          <w:szCs w:val="22"/>
        </w:rPr>
        <w:t xml:space="preserve">Identificar escenarios donde sea deseable una herramienta que supla las funciones que actualmente suple el celular, para definir los elementos de la familia de dispositivos.</w:t>
      </w:r>
    </w:p>
    <w:p>
      <w:pPr>
        <w:pStyle w:val="ListParagraph"/>
        <w:numPr>
          <w:ilvl w:val="0"/>
          <w:numId w:val="2"/>
        </w:numPr>
        <w:spacing w:after="80"/>
      </w:pPr>
      <w:r>
        <w:rPr>
          <w:rFonts w:ascii="Arial" w:cs="Arial" w:eastAsia="Arial" w:hAnsi="Arial"/>
          <w:sz w:val="22"/>
          <w:szCs w:val="22"/>
        </w:rPr>
        <w:t xml:space="preserve">Primer escenario identificado: el gimnasio — el dispositivo para este contexto deberá tener acceso a cronómetro, editor de documentos formato CSV y a servicios de streaming de audio.</w:t>
      </w:r>
    </w:p>
    <w:p>
      <w:pPr>
        <w:pStyle w:val="Heading3"/>
      </w:pPr>
      <w:r>
        <w:rPr>
          <w:rFonts w:ascii="Arial" w:cs="Arial" w:eastAsia="Arial" w:hAnsi="Arial"/>
          <w:b/>
          <w:bCs/>
          <w:sz w:val="24"/>
          <w:szCs w:val="24"/>
        </w:rPr>
        <w:t xml:space="preserve">Objetivos de Prototipado</w:t>
      </w:r>
    </w:p>
    <w:p>
      <w:pPr>
        <w:pStyle w:val="ListParagraph"/>
        <w:numPr>
          <w:ilvl w:val="0"/>
          <w:numId w:val="2"/>
        </w:numPr>
        <w:spacing w:after="80"/>
      </w:pPr>
      <w:r>
        <w:rPr>
          <w:rFonts w:ascii="Arial" w:cs="Arial" w:eastAsia="Arial" w:hAnsi="Arial"/>
          <w:sz w:val="22"/>
          <w:szCs w:val="22"/>
        </w:rPr>
        <w:t xml:space="preserve">Definir la morfología y ergonomía del dispositivo.</w:t>
      </w:r>
    </w:p>
    <w:p>
      <w:pPr>
        <w:pStyle w:val="ListParagraph"/>
        <w:numPr>
          <w:ilvl w:val="0"/>
          <w:numId w:val="2"/>
        </w:numPr>
        <w:spacing w:after="80"/>
      </w:pPr>
      <w:r>
        <w:rPr>
          <w:rFonts w:ascii="Arial" w:cs="Arial" w:eastAsia="Arial" w:hAnsi="Arial"/>
          <w:sz w:val="22"/>
          <w:szCs w:val="22"/>
        </w:rPr>
        <w:t xml:space="preserve">Definir si será un wearable.</w:t>
      </w:r>
    </w:p>
    <w:p>
      <w:pPr>
        <w:pStyle w:val="ListParagraph"/>
        <w:numPr>
          <w:ilvl w:val="0"/>
          <w:numId w:val="2"/>
        </w:numPr>
        <w:spacing w:after="80"/>
      </w:pPr>
      <w:r>
        <w:rPr>
          <w:rFonts w:ascii="Arial" w:cs="Arial" w:eastAsia="Arial" w:hAnsi="Arial"/>
          <w:sz w:val="22"/>
          <w:szCs w:val="22"/>
        </w:rPr>
        <w:t xml:space="preserve">Definir si cada dispositivo debe tener solo 1 función, o un conjunto de ellas.</w:t>
      </w:r>
    </w:p>
    <w:p>
      <w:pPr>
        <w:pStyle w:val="Heading3"/>
      </w:pPr>
      <w:r>
        <w:rPr>
          <w:rFonts w:ascii="Arial" w:cs="Arial" w:eastAsia="Arial" w:hAnsi="Arial"/>
          <w:b/>
          <w:bCs/>
          <w:sz w:val="24"/>
          <w:szCs w:val="24"/>
        </w:rPr>
        <w:t xml:space="preserve">Objetivos de Validación</w:t>
      </w:r>
    </w:p>
    <w:p>
      <w:pPr>
        <w:pStyle w:val="ListParagraph"/>
        <w:numPr>
          <w:ilvl w:val="0"/>
          <w:numId w:val="2"/>
        </w:numPr>
        <w:spacing w:after="80"/>
      </w:pPr>
      <w:r>
        <w:rPr>
          <w:rFonts w:ascii="Arial" w:cs="Arial" w:eastAsia="Arial" w:hAnsi="Arial"/>
          <w:sz w:val="22"/>
          <w:szCs w:val="22"/>
        </w:rPr>
        <w:t xml:space="preserve">Validar si estos dispositivos realmente ayudan con la reducción del uso no intencional del celular.</w:t>
      </w:r>
    </w:p>
    <w:p>
      <w:pPr>
        <w:pStyle w:val="ListParagraph"/>
        <w:numPr>
          <w:ilvl w:val="0"/>
          <w:numId w:val="2"/>
        </w:numPr>
        <w:spacing w:after="80"/>
      </w:pPr>
      <w:r>
        <w:rPr>
          <w:rFonts w:ascii="Arial" w:cs="Arial" w:eastAsia="Arial" w:hAnsi="Arial"/>
          <w:sz w:val="22"/>
          <w:szCs w:val="22"/>
        </w:rPr>
        <w:t xml:space="preserve">Evaluar su deseabilidad y fricción: ¿Las personas preferirán tener un dispositivo extra en vez de usar su smartphone?</w:t>
      </w:r>
    </w:p>
    <w:p>
      <w:pPr>
        <w:pStyle w:val="Heading2"/>
      </w:pPr>
      <w:r>
        <w:rPr>
          <w:rFonts w:ascii="Arial" w:cs="Arial" w:eastAsia="Arial" w:hAnsi="Arial"/>
          <w:b/>
          <w:bCs/>
          <w:sz w:val="28"/>
          <w:szCs w:val="28"/>
        </w:rPr>
        <w:t xml:space="preserve">5.6 Mapa de Actores</w:t>
      </w:r>
    </w:p>
    <w:p>
      <w:pPr>
        <w:pStyle w:val="Heading3"/>
      </w:pPr>
      <w:r>
        <w:rPr>
          <w:rFonts w:ascii="Arial" w:cs="Arial" w:eastAsia="Arial" w:hAnsi="Arial"/>
          <w:b/>
          <w:bCs/>
          <w:sz w:val="24"/>
          <w:szCs w:val="24"/>
        </w:rPr>
        <w:t xml:space="preserve">Actores Directos</w:t>
      </w:r>
    </w:p>
    <w:p>
      <w:pPr>
        <w:pStyle w:val="ListParagraph"/>
        <w:numPr>
          <w:ilvl w:val="0"/>
          <w:numId w:val="3"/>
        </w:numPr>
        <w:spacing w:after="80"/>
      </w:pPr>
      <w:r>
        <w:rPr>
          <w:rFonts w:ascii="Arial" w:cs="Arial" w:eastAsia="Arial" w:hAnsi="Arial"/>
          <w:sz w:val="22"/>
          <w:szCs w:val="22"/>
        </w:rPr>
        <w:t xml:space="preserve">Usuaries: quienes son los receptores directos de las decisiones tomadas.</w:t>
      </w:r>
    </w:p>
    <w:p>
      <w:pPr>
        <w:pStyle w:val="ListParagraph"/>
        <w:numPr>
          <w:ilvl w:val="0"/>
          <w:numId w:val="3"/>
        </w:numPr>
        <w:spacing w:after="80"/>
      </w:pPr>
      <w:r>
        <w:rPr>
          <w:rFonts w:ascii="Arial" w:cs="Arial" w:eastAsia="Arial" w:hAnsi="Arial"/>
          <w:sz w:val="22"/>
          <w:szCs w:val="22"/>
        </w:rPr>
        <w:t xml:space="preserve">Profesionales UI/UX (Diseñadores UX, UX Researcher, Motion Designers, UX Writers): quienes deciden la manera en que la interfaz y experiencia de usuario existe.</w:t>
      </w:r>
    </w:p>
    <w:p>
      <w:pPr>
        <w:pStyle w:val="ListParagraph"/>
        <w:numPr>
          <w:ilvl w:val="0"/>
          <w:numId w:val="3"/>
        </w:numPr>
        <w:spacing w:after="80"/>
      </w:pPr>
      <w:r>
        <w:rPr>
          <w:rFonts w:ascii="Arial" w:cs="Arial" w:eastAsia="Arial" w:hAnsi="Arial"/>
          <w:sz w:val="22"/>
          <w:szCs w:val="22"/>
        </w:rPr>
        <w:t xml:space="preserve">Desarrolladores de Software: quienes implementan las decisiones tomadas por los profesionales UX.</w:t>
      </w:r>
    </w:p>
    <w:p>
      <w:pPr>
        <w:pStyle w:val="ListParagraph"/>
        <w:numPr>
          <w:ilvl w:val="0"/>
          <w:numId w:val="3"/>
        </w:numPr>
        <w:spacing w:after="80"/>
      </w:pPr>
      <w:r>
        <w:rPr>
          <w:rFonts w:ascii="Arial" w:cs="Arial" w:eastAsia="Arial" w:hAnsi="Arial"/>
          <w:sz w:val="22"/>
          <w:szCs w:val="22"/>
        </w:rPr>
        <w:t xml:space="preserve">Stakeholders de empresas de recopilación de datos y venta de spots publicitarios: son quienes ven los beneficios de diseñar de la manera actual. Es posible que vean pérdidas en un diseño ético.</w:t>
      </w:r>
    </w:p>
    <w:p>
      <w:pPr>
        <w:pStyle w:val="Heading3"/>
      </w:pPr>
      <w:r>
        <w:rPr>
          <w:rFonts w:ascii="Arial" w:cs="Arial" w:eastAsia="Arial" w:hAnsi="Arial"/>
          <w:b/>
          <w:bCs/>
          <w:sz w:val="24"/>
          <w:szCs w:val="24"/>
        </w:rPr>
        <w:t xml:space="preserve">Actores Secundarios (Indirectos)</w:t>
      </w:r>
    </w:p>
    <w:p>
      <w:pPr>
        <w:pStyle w:val="ListParagraph"/>
        <w:numPr>
          <w:ilvl w:val="0"/>
          <w:numId w:val="3"/>
        </w:numPr>
        <w:spacing w:after="80"/>
      </w:pPr>
      <w:r>
        <w:rPr>
          <w:rFonts w:ascii="Arial" w:cs="Arial" w:eastAsia="Arial" w:hAnsi="Arial"/>
          <w:sz w:val="22"/>
          <w:szCs w:val="22"/>
        </w:rPr>
        <w:t xml:space="preserve">Psicólogos y Neurocientíficos: sus investigaciones han servido de insight para la creación de deceptive patterns.</w:t>
      </w:r>
    </w:p>
    <w:p>
      <w:pPr>
        <w:pStyle w:val="ListParagraph"/>
        <w:numPr>
          <w:ilvl w:val="0"/>
          <w:numId w:val="3"/>
        </w:numPr>
        <w:spacing w:after="80"/>
      </w:pPr>
      <w:r>
        <w:rPr>
          <w:rFonts w:ascii="Arial" w:cs="Arial" w:eastAsia="Arial" w:hAnsi="Arial"/>
          <w:sz w:val="22"/>
          <w:szCs w:val="22"/>
        </w:rPr>
        <w:t xml:space="preserve">Empresas de publicidad y Data Brokers: son quienes permiten el modelo de negocio de las empresas como Meta, y con ello quienes los motivan a utilizar técnicas poco éticas.</w:t>
      </w:r>
    </w:p>
    <w:p>
      <w:pPr>
        <w:pStyle w:val="ListParagraph"/>
        <w:numPr>
          <w:ilvl w:val="0"/>
          <w:numId w:val="3"/>
        </w:numPr>
        <w:spacing w:after="80"/>
      </w:pPr>
      <w:r>
        <w:rPr>
          <w:rFonts w:ascii="Arial" w:cs="Arial" w:eastAsia="Arial" w:hAnsi="Arial"/>
          <w:sz w:val="22"/>
          <w:szCs w:val="22"/>
        </w:rPr>
        <w:t xml:space="preserve">Organismos Internacionales: organizaciones que establecen estándares de diseño, éticos y profesionales. (W3C, IEEE, SIGCHI)</w:t>
      </w:r>
    </w:p>
    <w:p>
      <w:pPr>
        <w:pStyle w:val="ListParagraph"/>
        <w:numPr>
          <w:ilvl w:val="0"/>
          <w:numId w:val="3"/>
        </w:numPr>
        <w:spacing w:after="80"/>
      </w:pPr>
      <w:r>
        <w:rPr>
          <w:rFonts w:ascii="Arial" w:cs="Arial" w:eastAsia="Arial" w:hAnsi="Arial"/>
          <w:sz w:val="22"/>
          <w:szCs w:val="22"/>
        </w:rPr>
        <w:t xml:space="preserve">Plataformas: son quienes establecen las reglas que deben seguir las aplicaciones para ser publicadas (Playstore, Appstore).</w:t>
      </w:r>
    </w:p>
    <w:p>
      <w:pPr>
        <w:pStyle w:val="ListParagraph"/>
        <w:numPr>
          <w:ilvl w:val="0"/>
          <w:numId w:val="3"/>
        </w:numPr>
        <w:spacing w:after="80"/>
      </w:pPr>
      <w:r>
        <w:rPr>
          <w:rFonts w:ascii="Arial" w:cs="Arial" w:eastAsia="Arial" w:hAnsi="Arial"/>
          <w:sz w:val="22"/>
          <w:szCs w:val="22"/>
        </w:rPr>
        <w:t xml:space="preserve">Fabricantes: alta responsividad, tasas de refresco, pantallas ultra brillantes, etc. (Apple, Samsung, Xiaomi, Huawei).</w:t>
      </w:r>
    </w:p>
    <w:p>
      <w:pPr>
        <w:pStyle w:val="Heading2"/>
      </w:pPr>
      <w:r>
        <w:rPr>
          <w:rFonts w:ascii="Arial" w:cs="Arial" w:eastAsia="Arial" w:hAnsi="Arial"/>
          <w:b/>
          <w:bCs/>
          <w:sz w:val="28"/>
          <w:szCs w:val="28"/>
        </w:rPr>
        <w:t xml:space="preserve">5.7 Definición del Proyecto: Intention Devices</w:t>
      </w:r>
    </w:p>
    <w:p>
      <w:pPr>
        <w:spacing w:after="120"/>
        <w:jc w:val="both"/>
      </w:pPr>
      <w:r>
        <w:rPr>
          <w:rFonts w:ascii="Arial" w:cs="Arial" w:eastAsia="Arial" w:hAnsi="Arial"/>
          <w:b/>
          <w:bCs/>
          <w:sz w:val="22"/>
          <w:szCs w:val="22"/>
        </w:rPr>
        <w:t xml:space="preserve">¿Qué? </w:t>
      </w:r>
      <w:r>
        <w:rPr>
          <w:rFonts w:ascii="Arial" w:cs="Arial" w:eastAsia="Arial" w:hAnsi="Arial"/>
          <w:sz w:val="22"/>
          <w:szCs w:val="22"/>
        </w:rPr>
        <w:t xml:space="preserve">Una familia de dispositivos phygital especializados, denominados "Intention Devices" (Dispositivos Intencionales). Cada dispositivo tiene un rol determinado. Tiene el objetivo de suplir todas las necesidades digitales que les usuaries tengan en un contexto determinado.</w:t>
      </w:r>
    </w:p>
    <w:p>
      <w:pPr>
        <w:spacing w:after="120"/>
        <w:jc w:val="both"/>
      </w:pPr>
      <w:r>
        <w:rPr>
          <w:rFonts w:ascii="Arial" w:cs="Arial" w:eastAsia="Arial" w:hAnsi="Arial"/>
          <w:b/>
          <w:bCs/>
          <w:sz w:val="22"/>
          <w:szCs w:val="22"/>
        </w:rPr>
        <w:t xml:space="preserve">¿Por qué? </w:t>
      </w:r>
      <w:r>
        <w:rPr>
          <w:rFonts w:ascii="Arial" w:cs="Arial" w:eastAsia="Arial" w:hAnsi="Arial"/>
          <w:sz w:val="22"/>
          <w:szCs w:val="22"/>
        </w:rPr>
        <w:t xml:space="preserve">El smartphone moderno se ha vuelto un bien esencial en nuestras vidas, pues es capaz de cumplir un montón de tareas relacionadas a todos los ámbitos de nuestras vidas. Aquella naturaleza multifacética, en conjunto a su diseño hiper-estimulante, resulta en una gran dificultad para enfocarse en lo que realmente quieres hacer en tu celular. Los "Intention Devices" dan la posibilidad de cumplir con cierto objetivo y nada más. Dándole a cada tarea su importancia respectiva.</w:t>
      </w:r>
    </w:p>
    <w:p>
      <w:pPr>
        <w:spacing w:after="120"/>
        <w:jc w:val="both"/>
      </w:pPr>
      <w:r>
        <w:rPr>
          <w:rFonts w:ascii="Arial" w:cs="Arial" w:eastAsia="Arial" w:hAnsi="Arial"/>
          <w:b/>
          <w:bCs/>
          <w:sz w:val="22"/>
          <w:szCs w:val="22"/>
        </w:rPr>
        <w:t xml:space="preserve">¿Cómo?</w:t>
      </w:r>
    </w:p>
    <w:p>
      <w:pPr>
        <w:pStyle w:val="ListParagraph"/>
        <w:numPr>
          <w:ilvl w:val="0"/>
          <w:numId w:val="2"/>
        </w:numPr>
        <w:spacing w:after="80"/>
      </w:pPr>
      <w:r>
        <w:rPr>
          <w:rFonts w:ascii="Arial" w:cs="Arial" w:eastAsia="Arial" w:hAnsi="Arial"/>
          <w:sz w:val="22"/>
          <w:szCs w:val="22"/>
        </w:rPr>
        <w:t xml:space="preserve">Mediante la eliminación de todos los patrones oscuros utilizados para maximizar el tiempo que pasamos en el celular.</w:t>
      </w:r>
    </w:p>
    <w:p>
      <w:pPr>
        <w:pStyle w:val="ListParagraph"/>
        <w:numPr>
          <w:ilvl w:val="0"/>
          <w:numId w:val="2"/>
        </w:numPr>
        <w:spacing w:after="80"/>
      </w:pPr>
      <w:r>
        <w:rPr>
          <w:rFonts w:ascii="Arial" w:cs="Arial" w:eastAsia="Arial" w:hAnsi="Arial"/>
          <w:sz w:val="22"/>
          <w:szCs w:val="22"/>
        </w:rPr>
        <w:t xml:space="preserve">Contacto 0: imposibilitar el acceso a plataformas que, por su diseño sobreestimulante, hacen sentir a la vida "desabrida".</w:t>
      </w:r>
    </w:p>
    <w:p>
      <w:pPr>
        <w:pStyle w:val="ListParagraph"/>
        <w:numPr>
          <w:ilvl w:val="0"/>
          <w:numId w:val="2"/>
        </w:numPr>
        <w:spacing w:after="80"/>
      </w:pPr>
      <w:r>
        <w:rPr>
          <w:rFonts w:ascii="Arial" w:cs="Arial" w:eastAsia="Arial" w:hAnsi="Arial"/>
          <w:sz w:val="22"/>
          <w:szCs w:val="22"/>
        </w:rPr>
        <w:t xml:space="preserve">Segmentación: aislar tareas críticas en diferentes dispositivos. Eventualmente terminando con la costumbre que tenemos a poder obtener satisfacción inmediata (refuerzo variable). Ejemplo: vas al gym solo con el "Intentional Device", en algún momento te vas a desacostumbrar de ver un reel después de cada set.</w:t>
      </w:r>
    </w:p>
    <w:p>
      <w:pPr>
        <w:pStyle w:val="ListParagraph"/>
        <w:numPr>
          <w:ilvl w:val="0"/>
          <w:numId w:val="2"/>
        </w:numPr>
        <w:spacing w:after="80"/>
      </w:pPr>
      <w:r>
        <w:rPr>
          <w:rFonts w:ascii="Arial" w:cs="Arial" w:eastAsia="Arial" w:hAnsi="Arial"/>
          <w:sz w:val="22"/>
          <w:szCs w:val="22"/>
        </w:rPr>
        <w:t xml:space="preserve">Fricción Intencional: implementar mecanismos que potencien las decisiones deliberadas y erradiquen el uso compulsivo.</w:t>
      </w:r>
    </w:p>
    <w:p>
      <w:pPr>
        <w:pStyle w:val="ListParagraph"/>
        <w:numPr>
          <w:ilvl w:val="0"/>
          <w:numId w:val="2"/>
        </w:numPr>
        <w:spacing w:after="80"/>
      </w:pPr>
      <w:r>
        <w:rPr>
          <w:rFonts w:ascii="Arial" w:cs="Arial" w:eastAsia="Arial" w:hAnsi="Arial"/>
          <w:sz w:val="22"/>
          <w:szCs w:val="22"/>
        </w:rPr>
        <w:t xml:space="preserve">Hardware: evitar elementos llamativos para que el dispositivo sea usado cuando quieres lograr algo y no solo usar por usar. Ejemplo: pantallas ultra brillantes, iconos coloridos, etc.</w:t>
      </w:r>
    </w:p>
    <w:p>
      <w:pPr>
        <w:spacing w:after="120"/>
        <w:jc w:val="both"/>
      </w:pPr>
      <w:r>
        <w:rPr>
          <w:rFonts w:ascii="Arial" w:cs="Arial" w:eastAsia="Arial" w:hAnsi="Arial"/>
          <w:b/>
          <w:bCs/>
          <w:sz w:val="22"/>
          <w:szCs w:val="22"/>
        </w:rPr>
        <w:t xml:space="preserve">¿Dónde? </w:t>
      </w:r>
      <w:r>
        <w:rPr>
          <w:rFonts w:ascii="Arial" w:cs="Arial" w:eastAsia="Arial" w:hAnsi="Arial"/>
          <w:sz w:val="22"/>
          <w:szCs w:val="22"/>
        </w:rPr>
        <w:t xml:space="preserve">En contextos específicos, donde a falta de un dispositivo dedicado, el celular cumple una función de importancia.</w:t>
      </w:r>
    </w:p>
    <w:p>
      <w:pPr>
        <w:spacing w:after="120"/>
        <w:jc w:val="both"/>
      </w:pPr>
      <w:r>
        <w:rPr>
          <w:rFonts w:ascii="Arial" w:cs="Arial" w:eastAsia="Arial" w:hAnsi="Arial"/>
          <w:b/>
          <w:bCs/>
          <w:sz w:val="22"/>
          <w:szCs w:val="22"/>
        </w:rPr>
        <w:t xml:space="preserve">¿Cuándo? </w:t>
      </w:r>
      <w:r>
        <w:rPr>
          <w:rFonts w:ascii="Arial" w:cs="Arial" w:eastAsia="Arial" w:hAnsi="Arial"/>
          <w:sz w:val="22"/>
          <w:szCs w:val="22"/>
        </w:rPr>
        <w:t xml:space="preserve">Si bien el dispositivo será pensado para cualquier persona que haga dicha actividad, en un inicio su definición de usuarie estará enfocada en personas que perciban al celular como una herramienta de obstaculización de la autonomía.</w:t>
      </w:r>
    </w:p>
    <w:p>
      <w:r>
        <w:br w:type="page"/>
      </w:r>
    </w:p>
    <w:p>
      <w:pPr>
        <w:pStyle w:val="Heading1"/>
      </w:pPr>
      <w:r>
        <w:rPr>
          <w:rFonts w:ascii="Arial" w:cs="Arial" w:eastAsia="Arial" w:hAnsi="Arial"/>
          <w:b/>
          <w:bCs/>
          <w:sz w:val="36"/>
          <w:szCs w:val="36"/>
        </w:rPr>
        <w:t xml:space="preserve">6. Investigación con Usuarios</w:t>
      </w:r>
    </w:p>
    <w:p>
      <w:pPr>
        <w:pStyle w:val="Heading2"/>
      </w:pPr>
      <w:r>
        <w:rPr>
          <w:rFonts w:ascii="Arial" w:cs="Arial" w:eastAsia="Arial" w:hAnsi="Arial"/>
          <w:b/>
          <w:bCs/>
          <w:sz w:val="28"/>
          <w:szCs w:val="28"/>
        </w:rPr>
        <w:t xml:space="preserve">6.1 Entrevista a Neurocientífico — Francisco Parada</w:t>
      </w:r>
    </w:p>
    <w:p>
      <w:pPr>
        <w:spacing w:after="120"/>
        <w:jc w:val="both"/>
      </w:pPr>
      <w:r>
        <w:rPr>
          <w:rFonts w:ascii="Arial" w:cs="Arial" w:eastAsia="Arial" w:hAnsi="Arial"/>
          <w:sz w:val="22"/>
          <w:szCs w:val="22"/>
        </w:rPr>
        <w:t xml:space="preserve">Se diseñó una guía de entrevista para Francisco Parada (Postdoctorado en Harvard, docente UDP), organizada en 3 bloques temáticos con el objetivo de validar el marco teórico desde una perspectiva científica.</w:t>
      </w:r>
    </w:p>
    <w:p>
      <w:pPr>
        <w:pStyle w:val="Heading3"/>
      </w:pPr>
      <w:r>
        <w:rPr>
          <w:rFonts w:ascii="Arial" w:cs="Arial" w:eastAsia="Arial" w:hAnsi="Arial"/>
          <w:b/>
          <w:bCs/>
          <w:sz w:val="24"/>
          <w:szCs w:val="24"/>
        </w:rPr>
        <w:t xml:space="preserve">Bloque 1 — Neurobiología de la Adicción y el Comportamiento Compulsivo</w:t>
      </w:r>
    </w:p>
    <w:p>
      <w:pPr>
        <w:spacing w:after="120"/>
        <w:jc w:val="both"/>
      </w:pPr>
      <w:r>
        <w:rPr>
          <w:rFonts w:ascii="Arial" w:cs="Arial" w:eastAsia="Arial" w:hAnsi="Arial"/>
          <w:sz w:val="22"/>
          <w:szCs w:val="22"/>
        </w:rPr>
        <w:t xml:space="preserve">Comprender desde la neurociencia qué ocurre en el cerebro durante el uso compulsivo de plataformas digitales. Temas: mecanismo de recompensa, dopamina, diferencia entre adicción química y conductual.</w:t>
      </w:r>
    </w:p>
    <w:p>
      <w:pPr>
        <w:pStyle w:val="Heading3"/>
      </w:pPr>
      <w:r>
        <w:rPr>
          <w:rFonts w:ascii="Arial" w:cs="Arial" w:eastAsia="Arial" w:hAnsi="Arial"/>
          <w:b/>
          <w:bCs/>
          <w:sz w:val="24"/>
          <w:szCs w:val="24"/>
        </w:rPr>
        <w:t xml:space="preserve">Bloque 2 — Comportamiento Humano y Racionalidad Limitada</w:t>
      </w:r>
    </w:p>
    <w:p>
      <w:pPr>
        <w:spacing w:after="120"/>
        <w:jc w:val="both"/>
      </w:pPr>
      <w:r>
        <w:rPr>
          <w:rFonts w:ascii="Arial" w:cs="Arial" w:eastAsia="Arial" w:hAnsi="Arial"/>
          <w:sz w:val="22"/>
          <w:szCs w:val="22"/>
        </w:rPr>
        <w:t xml:space="preserve">Explorar cómo los límites cognitivos del humano son aprovechados por el diseño. Temas: carga cognitiva, toma de decisiones bajo estrés, bounded rationality (Simon).</w:t>
      </w:r>
    </w:p>
    <w:p>
      <w:pPr>
        <w:pStyle w:val="Heading3"/>
      </w:pPr>
      <w:r>
        <w:rPr>
          <w:rFonts w:ascii="Arial" w:cs="Arial" w:eastAsia="Arial" w:hAnsi="Arial"/>
          <w:b/>
          <w:bCs/>
          <w:sz w:val="24"/>
          <w:szCs w:val="24"/>
        </w:rPr>
        <w:t xml:space="preserve">Bloque 3 — Ética de la Fricción</w:t>
      </w:r>
    </w:p>
    <w:p>
      <w:pPr>
        <w:spacing w:after="120"/>
        <w:jc w:val="both"/>
      </w:pPr>
      <w:r>
        <w:rPr>
          <w:rFonts w:ascii="Arial" w:cs="Arial" w:eastAsia="Arial" w:hAnsi="Arial"/>
          <w:sz w:val="22"/>
          <w:szCs w:val="22"/>
        </w:rPr>
        <w:t xml:space="preserve">Explorar la perspectiva del neurocientífico sobre la fricción como herramienta de diseño ético. Temas: validez del concepto de fricción ética, riesgos de implementación, posibles efectos secundarios.</w:t>
      </w:r>
    </w:p>
    <w:p>
      <w:pPr>
        <w:pStyle w:val="Heading2"/>
      </w:pPr>
      <w:r>
        <w:rPr>
          <w:rFonts w:ascii="Arial" w:cs="Arial" w:eastAsia="Arial" w:hAnsi="Arial"/>
          <w:b/>
          <w:bCs/>
          <w:sz w:val="28"/>
          <w:szCs w:val="28"/>
        </w:rPr>
        <w:t xml:space="preserve">6.2 Entrevista Masiva Cualitativa</w:t>
      </w:r>
    </w:p>
    <w:p>
      <w:pPr>
        <w:spacing w:after="120"/>
        <w:jc w:val="both"/>
      </w:pPr>
      <w:r>
        <w:rPr>
          <w:rFonts w:ascii="Arial" w:cs="Arial" w:eastAsia="Arial" w:hAnsi="Arial"/>
          <w:sz w:val="22"/>
          <w:szCs w:val="22"/>
        </w:rPr>
        <w:t xml:space="preserve">Se diseñó una guía de entrevista masiva para validar el POV y el árbol de problemas con usuarios reales. Incluye escalas de autoevaluación (1-5) y preguntas categorizadas: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Escala (1-5)</w:t>
            </w:r>
          </w:p>
        </w:tc>
        <w:tc>
          <w:tcPr>
            <w:tcW w:type="dxa" w:w="6526"/>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Pensamiento compulsivo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Grado de pensamiento en las RRSS cuando no las estoy usando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Impulso de revisión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Grado de impulso de revisar las RRSS en cualquier momento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Sensación de pérdida de tiempo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Frecuencia con que siento que he perdido tiempo en las RRSS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Angustia por no poder revisar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Nivel de angustia cuando no puedo revisar las RRSS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Interferencia con la vida cotidiana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Grado en que el uso de RRSS interfiere con mis actividades diarias</w:t>
            </w:r>
          </w:p>
        </w:tc>
      </w:tr>
    </w:tbl>
    <w:p>
      <w:r>
        <w:t xml:space="preserve"/>
      </w:r>
    </w:p>
    <w:p>
      <w:pPr>
        <w:spacing w:after="120"/>
        <w:jc w:val="both"/>
      </w:pPr>
      <w:r>
        <w:rPr>
          <w:rFonts w:ascii="Arial" w:cs="Arial" w:eastAsia="Arial" w:hAnsi="Arial"/>
          <w:sz w:val="22"/>
          <w:szCs w:val="22"/>
        </w:rPr>
        <w:t xml:space="preserve">Las categorías de preguntas incluyen: motivación de uso, experiencia de uso, conciencia del diseño, intentos de reducción del uso y relación con la autonomía.</w:t>
      </w:r>
    </w:p>
    <w:p>
      <w:r>
        <w:br w:type="page"/>
      </w:r>
    </w:p>
    <w:p>
      <w:pPr>
        <w:pStyle w:val="Heading1"/>
      </w:pPr>
      <w:r>
        <w:rPr>
          <w:rFonts w:ascii="Arial" w:cs="Arial" w:eastAsia="Arial" w:hAnsi="Arial"/>
          <w:b/>
          <w:bCs/>
          <w:sz w:val="36"/>
          <w:szCs w:val="36"/>
        </w:rPr>
        <w:t xml:space="preserve">7. Estado del Arte — Benchmark de Referentes</w:t>
      </w:r>
    </w:p>
    <w:p>
      <w:pPr>
        <w:spacing w:after="120"/>
        <w:jc w:val="both"/>
      </w:pPr>
      <w:r>
        <w:rPr>
          <w:rFonts w:ascii="Arial" w:cs="Arial" w:eastAsia="Arial" w:hAnsi="Arial"/>
          <w:sz w:val="22"/>
          <w:szCs w:val="22"/>
        </w:rPr>
        <w:t xml:space="preserve">Los objetivos de búsqueda en el benchmark son: (1) identificar productos digitales que utilicen activamente el refuerzo variable y dark patterns; (2) investigar aplicaciones o proyectos que intenten mitigar el uso compulsivo e inconsciente; (3) recopilar referentes teóricos y prácticos que propongan medidas o estándares de diseño ético.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026"/>
      </w:tblGrid>
      <w:tr>
        <w:tc>
          <w:tcPr>
            <w:tcW w:type="dxa" w:w="22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Referente</w:t>
            </w:r>
          </w:p>
        </w:tc>
        <w:tc>
          <w:tcPr>
            <w:tcW w:type="dxa" w:w="18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0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Función (relacionada al tema)</w:t>
            </w:r>
          </w:p>
        </w:tc>
        <w:tc>
          <w:tcPr>
            <w:tcW w:type="dxa" w:w="2026"/>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Elemento destacable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Minimalist 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Aplicación Móvil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Eliminar elementos "seductores" de la interfaz</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Rediseño de launcher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Buddy /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Aplicación Móvil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Poner límites de uso y motivarte a no doomscrollear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Gamificación positiva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Humane AI 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Dispositivo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Reemplazar al celular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 alternativo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Dumb Phones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Dispositivo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Reemplazar el celular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Reducción funcional radical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Brave 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Navegador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Impedir la monetización de tus datos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Privacidad por defecto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 Focals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Dispositivo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 wearable minimalista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Interfaz periférica</w:t>
            </w:r>
          </w:p>
        </w:tc>
      </w:tr>
    </w:tbl>
    <w:p>
      <w:r>
        <w:t xml:space="preserve"/>
      </w:r>
    </w:p>
    <w:p>
      <w:r>
        <w:br w:type="page"/>
      </w:r>
    </w:p>
    <w:p>
      <w:pPr>
        <w:pStyle w:val="Heading1"/>
      </w:pPr>
      <w:r>
        <w:rPr>
          <w:rFonts w:ascii="Arial" w:cs="Arial" w:eastAsia="Arial" w:hAnsi="Arial"/>
          <w:b/>
          <w:bCs/>
          <w:sz w:val="36"/>
          <w:szCs w:val="36"/>
        </w:rPr>
        <w:t xml:space="preserve">8. Síntesis — Lo Más Definido</w:t>
      </w:r>
    </w:p>
    <w:p>
      <w:pPr>
        <w:spacing w:after="120"/>
        <w:jc w:val="both"/>
      </w:pPr>
      <w:r>
        <w:rPr>
          <w:rFonts w:ascii="Arial" w:cs="Arial" w:eastAsia="Arial" w:hAnsi="Arial"/>
          <w:sz w:val="22"/>
          <w:szCs w:val="22"/>
        </w:rPr>
        <w:t xml:space="preserve">Después de revisar toda la investigación acumulada en las sesiones de Seminario de Título 2026-1, estas son las ideas y conceptos que aparecen como más sólidos y recurrentes:</w:t>
      </w:r>
    </w:p>
    <w:p>
      <w:pPr>
        <w:pStyle w:val="Heading2"/>
      </w:pPr>
      <w:r>
        <w:rPr>
          <w:rFonts w:ascii="Arial" w:cs="Arial" w:eastAsia="Arial" w:hAnsi="Arial"/>
          <w:b/>
          <w:bCs/>
          <w:sz w:val="28"/>
          <w:szCs w:val="28"/>
        </w:rPr>
        <w:t xml:space="preserve">Marco Conceptual Consolidado</w:t>
      </w:r>
    </w:p>
    <w:p>
      <w:pPr>
        <w:spacing w:after="120"/>
        <w:jc w:val="both"/>
      </w:pPr>
      <w:r>
        <w:rPr>
          <w:rFonts w:ascii="Arial" w:cs="Arial" w:eastAsia="Arial" w:hAnsi="Arial"/>
          <w:b/>
          <w:bCs/>
          <w:sz w:val="22"/>
          <w:szCs w:val="22"/>
        </w:rPr>
        <w:t xml:space="preserve">El mecanismo central está claro: </w:t>
      </w:r>
      <w:r>
        <w:rPr>
          <w:rFonts w:ascii="Arial" w:cs="Arial" w:eastAsia="Arial" w:hAnsi="Arial"/>
          <w:sz w:val="22"/>
          <w:szCs w:val="22"/>
        </w:rPr>
        <w:t xml:space="preserve">la dopamina (sistema Wanting) y los patrones de refuerzo variable (Skinner) son los mecanismos biológicos explotados por las plataformas de scroll infinito. El Wanting se hipersensibiliza mientras el Liking se debilita, creando un ciclo de uso compulsivo desconectado del placer real.</w:t>
      </w:r>
    </w:p>
    <w:p>
      <w:pPr>
        <w:spacing w:after="120"/>
        <w:jc w:val="both"/>
      </w:pPr>
      <w:r>
        <w:rPr>
          <w:rFonts w:ascii="Arial" w:cs="Arial" w:eastAsia="Arial" w:hAnsi="Arial"/>
          <w:b/>
          <w:bCs/>
          <w:sz w:val="22"/>
          <w:szCs w:val="22"/>
        </w:rPr>
        <w:t xml:space="preserve">El diagnóstico es preciso: </w:t>
      </w:r>
      <w:r>
        <w:rPr>
          <w:rFonts w:ascii="Arial" w:cs="Arial" w:eastAsia="Arial" w:hAnsi="Arial"/>
          <w:sz w:val="22"/>
          <w:szCs w:val="22"/>
        </w:rPr>
        <w:t xml:space="preserve">el diseño UX, al eliminar toda fricción para maximizar la usabilidad (principio de Krug: "No me hagas pensar"), ha generado paradójicamente que el usuario pierda su capacidad de decisión consciente. La paradoja de la usabilidad está bien articulada.</w:t>
      </w:r>
    </w:p>
    <w:p>
      <w:pPr>
        <w:spacing w:after="120"/>
        <w:jc w:val="both"/>
      </w:pPr>
      <w:r>
        <w:rPr>
          <w:rFonts w:ascii="Arial" w:cs="Arial" w:eastAsia="Arial" w:hAnsi="Arial"/>
          <w:b/>
          <w:bCs/>
          <w:sz w:val="22"/>
          <w:szCs w:val="22"/>
        </w:rPr>
        <w:t xml:space="preserve">La causa estructural está identificada: </w:t>
      </w:r>
      <w:r>
        <w:rPr>
          <w:rFonts w:ascii="Arial" w:cs="Arial" w:eastAsia="Arial" w:hAnsi="Arial"/>
          <w:sz w:val="22"/>
          <w:szCs w:val="22"/>
        </w:rPr>
        <w:t xml:space="preserve">la economía de la atención convierte el tiempo del usuario en dinero para la plataforma. Esto crea un incentivo perverso para diseñar de manera manipuladora, que se refuerza con el bucle competitivo de los dark patterns.</w:t>
      </w:r>
    </w:p>
    <w:p>
      <w:pPr>
        <w:pStyle w:val="Heading2"/>
      </w:pPr>
      <w:r>
        <w:rPr>
          <w:rFonts w:ascii="Arial" w:cs="Arial" w:eastAsia="Arial" w:hAnsi="Arial"/>
          <w:b/>
          <w:bCs/>
          <w:sz w:val="28"/>
          <w:szCs w:val="28"/>
        </w:rPr>
        <w:t xml:space="preserve">Formulación del Proyecto</w:t>
      </w:r>
    </w:p>
    <w:p>
      <w:pPr>
        <w:spacing w:after="120"/>
        <w:jc w:val="both"/>
      </w:pPr>
      <w:r>
        <w:rPr>
          <w:rFonts w:ascii="Arial" w:cs="Arial" w:eastAsia="Arial" w:hAnsi="Arial"/>
          <w:b/>
          <w:bCs/>
          <w:sz w:val="22"/>
          <w:szCs w:val="22"/>
        </w:rPr>
        <w:t xml:space="preserve">POV consolidado: </w:t>
      </w:r>
      <w:r>
        <w:rPr>
          <w:rFonts w:ascii="Arial" w:cs="Arial" w:eastAsia="Arial" w:hAnsi="Arial"/>
          <w:sz w:val="22"/>
          <w:szCs w:val="22"/>
        </w:rPr>
        <w:t xml:space="preserve">usuario con uso problemático de scroll infinito → necesita autonomía sobre su atención → insight: saben que les hace daño pero igual lo usan (Wanting &gt; Liking).</w:t>
      </w:r>
    </w:p>
    <w:p>
      <w:pPr>
        <w:spacing w:after="120"/>
        <w:jc w:val="both"/>
      </w:pPr>
      <w:r>
        <w:rPr>
          <w:rFonts w:ascii="Arial" w:cs="Arial" w:eastAsia="Arial" w:hAnsi="Arial"/>
          <w:b/>
          <w:bCs/>
          <w:sz w:val="22"/>
          <w:szCs w:val="22"/>
        </w:rPr>
        <w:t xml:space="preserve">Hipótesis central: </w:t>
      </w:r>
      <w:r>
        <w:rPr>
          <w:rFonts w:ascii="Arial" w:cs="Arial" w:eastAsia="Arial" w:hAnsi="Arial"/>
          <w:sz w:val="22"/>
          <w:szCs w:val="22"/>
        </w:rPr>
        <w:t xml:space="preserve">el usuario debe tomarle mayor peso a las consecuencias a largo plazo que a las de corto plazo — y el diseño puede facilitar o dificultar esto.</w:t>
      </w:r>
    </w:p>
    <w:p>
      <w:pPr>
        <w:spacing w:after="120"/>
        <w:jc w:val="both"/>
      </w:pPr>
      <w:r>
        <w:rPr>
          <w:rFonts w:ascii="Arial" w:cs="Arial" w:eastAsia="Arial" w:hAnsi="Arial"/>
          <w:b/>
          <w:bCs/>
          <w:sz w:val="22"/>
          <w:szCs w:val="22"/>
        </w:rPr>
        <w:t xml:space="preserve">Concepto de diseño consolidado: </w:t>
      </w:r>
      <w:r>
        <w:rPr>
          <w:rFonts w:ascii="Arial" w:cs="Arial" w:eastAsia="Arial" w:hAnsi="Arial"/>
          <w:sz w:val="22"/>
          <w:szCs w:val="22"/>
        </w:rPr>
        <w:t xml:space="preserve">los "Intention Devices" — dispositivos phygital especializados que reemplazan el celular en contextos específicos, eliminando el acceso a contenido sobreestimulante y segmentando tareas. El primer caso de uso identificado: el gimnasio.</w:t>
      </w:r>
    </w:p>
    <w:p>
      <w:pPr>
        <w:spacing w:after="120"/>
        <w:jc w:val="both"/>
      </w:pPr>
      <w:r>
        <w:rPr>
          <w:rFonts w:ascii="Arial" w:cs="Arial" w:eastAsia="Arial" w:hAnsi="Arial"/>
          <w:b/>
          <w:bCs/>
          <w:sz w:val="22"/>
          <w:szCs w:val="22"/>
        </w:rPr>
        <w:t xml:space="preserve">Concepto clave: Fricción Ética — </w:t>
      </w:r>
      <w:r>
        <w:rPr>
          <w:rFonts w:ascii="Arial" w:cs="Arial" w:eastAsia="Arial" w:hAnsi="Arial"/>
          <w:sz w:val="22"/>
          <w:szCs w:val="22"/>
        </w:rPr>
        <w:t xml:space="preserve">la introducción deliberada de obstáculos cognitivos que restauran la capacidad de decisión consciente del usuario. Este concepto está bien definido y diferenciado de la fricción negativa de los dark patterns.</w:t>
      </w:r>
    </w:p>
    <w:p>
      <w:pPr>
        <w:pStyle w:val="Heading2"/>
      </w:pPr>
      <w:r>
        <w:rPr>
          <w:rFonts w:ascii="Arial" w:cs="Arial" w:eastAsia="Arial" w:hAnsi="Arial"/>
          <w:b/>
          <w:bCs/>
          <w:sz w:val="28"/>
          <w:szCs w:val="28"/>
        </w:rPr>
        <w:t xml:space="preserve">Lo que Aún Está en Desarrollo</w:t>
      </w:r>
    </w:p>
    <w:p>
      <w:pPr>
        <w:pStyle w:val="ListParagraph"/>
        <w:numPr>
          <w:ilvl w:val="0"/>
          <w:numId w:val="2"/>
        </w:numPr>
        <w:spacing w:after="80"/>
      </w:pPr>
      <w:r>
        <w:rPr>
          <w:rFonts w:ascii="Arial" w:cs="Arial" w:eastAsia="Arial" w:hAnsi="Arial"/>
          <w:sz w:val="22"/>
          <w:szCs w:val="22"/>
        </w:rPr>
        <w:t xml:space="preserve">La forma física concreta de los Intention Devices (morfología, ergonomía, wearable vs. no wearable).</w:t>
      </w:r>
    </w:p>
    <w:p>
      <w:pPr>
        <w:pStyle w:val="ListParagraph"/>
        <w:numPr>
          <w:ilvl w:val="0"/>
          <w:numId w:val="2"/>
        </w:numPr>
        <w:spacing w:after="80"/>
      </w:pPr>
      <w:r>
        <w:rPr>
          <w:rFonts w:ascii="Arial" w:cs="Arial" w:eastAsia="Arial" w:hAnsi="Arial"/>
          <w:sz w:val="22"/>
          <w:szCs w:val="22"/>
        </w:rPr>
        <w:t xml:space="preserve">La validación empírica con usuarios reales (entrevistas aún en diseño).</w:t>
      </w:r>
    </w:p>
    <w:p>
      <w:pPr>
        <w:pStyle w:val="ListParagraph"/>
        <w:numPr>
          <w:ilvl w:val="0"/>
          <w:numId w:val="2"/>
        </w:numPr>
        <w:spacing w:after="80"/>
      </w:pPr>
      <w:r>
        <w:rPr>
          <w:rFonts w:ascii="Arial" w:cs="Arial" w:eastAsia="Arial" w:hAnsi="Arial"/>
          <w:sz w:val="22"/>
          <w:szCs w:val="22"/>
        </w:rPr>
        <w:t xml:space="preserve">El alcance exacto del sistema: ¿cuántos dispositivos?, ¿qué contextos?, ¿cómo interactúan entre sí?</w:t>
      </w:r>
    </w:p>
    <w:p>
      <w:pPr>
        <w:pStyle w:val="ListParagraph"/>
        <w:numPr>
          <w:ilvl w:val="0"/>
          <w:numId w:val="2"/>
        </w:numPr>
        <w:spacing w:after="80"/>
      </w:pPr>
      <w:r>
        <w:rPr>
          <w:rFonts w:ascii="Arial" w:cs="Arial" w:eastAsia="Arial" w:hAnsi="Arial"/>
          <w:sz w:val="22"/>
          <w:szCs w:val="22"/>
        </w:rPr>
        <w:t xml:space="preserve">La estrategia de implementación en el mercado actual dominado por el smartphone.</w:t>
      </w:r>
    </w:p>
    <w:p>
      <w:r>
        <w:br w:type="page"/>
      </w:r>
    </w:p>
    <w:p>
      <w:pPr>
        <w:pStyle w:val="Heading1"/>
      </w:pPr>
      <w:r>
        <w:rPr>
          <w:rFonts w:ascii="Arial" w:cs="Arial" w:eastAsia="Arial" w:hAnsi="Arial"/>
          <w:b/>
          <w:bCs/>
          <w:sz w:val="36"/>
          <w:szCs w:val="36"/>
        </w:rPr>
        <w:t xml:space="preserve">9. Bibliografía</w:t>
      </w:r>
    </w:p>
    <w:p>
      <w:pPr>
        <w:spacing w:after="120"/>
        <w:jc w:val="both"/>
      </w:pPr>
      <w:r>
        <w:rPr>
          <w:rFonts w:ascii="Arial" w:cs="Arial" w:eastAsia="Arial" w:hAnsi="Arial"/>
          <w:sz w:val="22"/>
          <w:szCs w:val="22"/>
        </w:rPr>
        <w:t xml:space="preserve">(Formato APA 7ma edición)</w:t>
      </w:r>
    </w:p>
    <w:p>
      <w:pPr>
        <w:pStyle w:val="Heading2"/>
      </w:pPr>
      <w:r>
        <w:rPr>
          <w:rFonts w:ascii="Arial" w:cs="Arial" w:eastAsia="Arial" w:hAnsi="Arial"/>
          <w:b/>
          <w:bCs/>
          <w:sz w:val="28"/>
          <w:szCs w:val="28"/>
        </w:rPr>
        <w:t xml:space="preserve">Economía de la Atención y Ética Digital</w:t>
      </w:r>
    </w:p>
    <w:p>
      <w:pPr>
        <w:spacing w:after="120"/>
        <w:jc w:val="both"/>
      </w:pPr>
      <w:r>
        <w:rPr>
          <w:rFonts w:ascii="Arial" w:cs="Arial" w:eastAsia="Arial" w:hAnsi="Arial"/>
          <w:sz w:val="22"/>
          <w:szCs w:val="22"/>
        </w:rPr>
        <w:t xml:space="preserve">Beltrán, M. (2024). Defining, Classifying and Identifying Addictive Patterns in Digital Products. IEEE.</w:t>
      </w:r>
    </w:p>
    <w:p>
      <w:pPr>
        <w:spacing w:after="120"/>
        <w:jc w:val="both"/>
      </w:pPr>
      <w:r>
        <w:rPr>
          <w:rFonts w:ascii="Arial" w:cs="Arial" w:eastAsia="Arial" w:hAnsi="Arial"/>
          <w:sz w:val="22"/>
          <w:szCs w:val="22"/>
        </w:rPr>
        <w:t xml:space="preserve">Berners-Lee, T., &amp; Fischetti, M. (2000). Weaving the Web: The original design and ultimate destiny of the World Wide Web by its inventor. Harper Business.</w:t>
      </w:r>
    </w:p>
    <w:p>
      <w:pPr>
        <w:spacing w:after="120"/>
        <w:jc w:val="both"/>
      </w:pPr>
      <w:r>
        <w:rPr>
          <w:rFonts w:ascii="Arial" w:cs="Arial" w:eastAsia="Arial" w:hAnsi="Arial"/>
          <w:sz w:val="22"/>
          <w:szCs w:val="22"/>
        </w:rPr>
        <w:t xml:space="preserve">Brignull, H. (2010). Dark Patterns: User Interfaces Designed to Trick People. 90percentofeverything.com.</w:t>
      </w:r>
    </w:p>
    <w:p>
      <w:pPr>
        <w:spacing w:after="120"/>
        <w:jc w:val="both"/>
      </w:pPr>
      <w:r>
        <w:rPr>
          <w:rFonts w:ascii="Arial" w:cs="Arial" w:eastAsia="Arial" w:hAnsi="Arial"/>
          <w:sz w:val="22"/>
          <w:szCs w:val="22"/>
        </w:rPr>
        <w:t xml:space="preserve">Davenport, T. H., &amp; Beck, J. C. (2002). The attention economy. Manager Focus / PMP Management Factory.</w:t>
      </w:r>
    </w:p>
    <w:p>
      <w:pPr>
        <w:spacing w:after="120"/>
        <w:jc w:val="both"/>
      </w:pPr>
      <w:r>
        <w:rPr>
          <w:rFonts w:ascii="Arial" w:cs="Arial" w:eastAsia="Arial" w:hAnsi="Arial"/>
          <w:sz w:val="22"/>
          <w:szCs w:val="22"/>
        </w:rPr>
        <w:t xml:space="preserve">Franck, G. (2019). The economy of attention. Journal of Sociology, 55(1), 8-19. https://doi.org/10.1177/1440783318811778</w:t>
      </w:r>
    </w:p>
    <w:p>
      <w:pPr>
        <w:spacing w:after="120"/>
        <w:jc w:val="both"/>
      </w:pPr>
      <w:r>
        <w:rPr>
          <w:rFonts w:ascii="Arial" w:cs="Arial" w:eastAsia="Arial" w:hAnsi="Arial"/>
          <w:sz w:val="22"/>
          <w:szCs w:val="22"/>
        </w:rPr>
        <w:t xml:space="preserve">Gray, C. M., Kou, Y., Battles, B., Hoggatt, J., &amp; Toombs, A. L. (2018). The dark (patterns) side of UX design. CHI Conference on Human Factors in Computing Systems. https://doi.org/10.1145/3173574.3174108</w:t>
      </w:r>
    </w:p>
    <w:p>
      <w:pPr>
        <w:spacing w:after="120"/>
        <w:jc w:val="both"/>
      </w:pPr>
      <w:r>
        <w:rPr>
          <w:rFonts w:ascii="Arial" w:cs="Arial" w:eastAsia="Arial" w:hAnsi="Arial"/>
          <w:sz w:val="22"/>
          <w:szCs w:val="22"/>
        </w:rPr>
        <w:t xml:space="preserve">Gray, C. M., Santos, C., &amp; Bielova, N. (2024). The Mapping of Dark Patterns: A Comprehensive Review of Academic and Regulatory Contributions. CHI Conference on Human Factors in Computing Systems. https://doi.org/10.1145/3613904.3642436</w:t>
      </w:r>
    </w:p>
    <w:p>
      <w:pPr>
        <w:spacing w:after="120"/>
        <w:jc w:val="both"/>
      </w:pPr>
      <w:r>
        <w:rPr>
          <w:rFonts w:ascii="Arial" w:cs="Arial" w:eastAsia="Arial" w:hAnsi="Arial"/>
          <w:sz w:val="22"/>
          <w:szCs w:val="22"/>
        </w:rPr>
        <w:t xml:space="preserve">Han, B.-C. (2012). La sociedad del cansancio (A. Saratxaga Arregi, Trad.). Herder Editorial. (Obra original publicada en 2010).</w:t>
      </w:r>
    </w:p>
    <w:p>
      <w:pPr>
        <w:spacing w:after="120"/>
        <w:jc w:val="both"/>
      </w:pPr>
      <w:r>
        <w:rPr>
          <w:rFonts w:ascii="Arial" w:cs="Arial" w:eastAsia="Arial" w:hAnsi="Arial"/>
          <w:sz w:val="22"/>
          <w:szCs w:val="22"/>
        </w:rPr>
        <w:t xml:space="preserve">Leiner, B. M., Cerf, V. G., Clark, D. D., Kahn, R. E., Kleinrock, L., Lynch, D. C., Postel, J., Roberts, L. G., &amp; Wolff, S. (s.f.). Una breve historia de Internet. Internet Society.</w:t>
      </w:r>
    </w:p>
    <w:p>
      <w:pPr>
        <w:spacing w:after="120"/>
        <w:jc w:val="both"/>
      </w:pPr>
      <w:r>
        <w:rPr>
          <w:rFonts w:ascii="Arial" w:cs="Arial" w:eastAsia="Arial" w:hAnsi="Arial"/>
          <w:sz w:val="22"/>
          <w:szCs w:val="22"/>
        </w:rPr>
        <w:t xml:space="preserve">Luguri, J., &amp; Strahilevitz, L. J. (2021). Shining a Light on Dark Patterns. Journal of Legal Analysis, 13(1), 43-109.</w:t>
      </w:r>
    </w:p>
    <w:p>
      <w:pPr>
        <w:spacing w:after="120"/>
        <w:jc w:val="both"/>
      </w:pPr>
      <w:r>
        <w:rPr>
          <w:rFonts w:ascii="Arial" w:cs="Arial" w:eastAsia="Arial" w:hAnsi="Arial"/>
          <w:sz w:val="22"/>
          <w:szCs w:val="22"/>
        </w:rPr>
        <w:t xml:space="preserve">Mathur, A., Acar, G., Friedman, M. J., Lucherini, E., Mayer, J., Chetty, M., &amp; Narayanan, A. (2019). Dark Patterns at Scale: Findings from a Crawl of 11K Shopping Websites. Proceedings of the ACM on Human-Computer Interaction, 3(CSCW). https://doi.org/10.1145/3359183</w:t>
      </w:r>
    </w:p>
    <w:p>
      <w:pPr>
        <w:spacing w:after="120"/>
        <w:jc w:val="both"/>
      </w:pPr>
      <w:r>
        <w:rPr>
          <w:rFonts w:ascii="Arial" w:cs="Arial" w:eastAsia="Arial" w:hAnsi="Arial"/>
          <w:sz w:val="22"/>
          <w:szCs w:val="22"/>
        </w:rPr>
        <w:t xml:space="preserve">Sadowski, J. (2019). When data is capital: Datafication, accumulation, and extraction. Big Data &amp; Society, 6(1), 1-12. https://doi.org/10.1177/2053951718820549</w:t>
      </w:r>
    </w:p>
    <w:p>
      <w:pPr>
        <w:spacing w:after="120"/>
        <w:jc w:val="both"/>
      </w:pPr>
      <w:r>
        <w:rPr>
          <w:rFonts w:ascii="Arial" w:cs="Arial" w:eastAsia="Arial" w:hAnsi="Arial"/>
          <w:sz w:val="22"/>
          <w:szCs w:val="22"/>
        </w:rPr>
        <w:t xml:space="preserve">Simon, H. A. (1971). Designing organizations for an information-rich world. En M. Greenberger (Ed.), Computers, communications, and the public interest (pp. 37-72). The Johns Hopkins Press.</w:t>
      </w:r>
    </w:p>
    <w:p>
      <w:pPr>
        <w:spacing w:after="120"/>
        <w:jc w:val="both"/>
      </w:pPr>
      <w:r>
        <w:rPr>
          <w:rFonts w:ascii="Arial" w:cs="Arial" w:eastAsia="Arial" w:hAnsi="Arial"/>
          <w:sz w:val="22"/>
          <w:szCs w:val="22"/>
        </w:rPr>
        <w:t xml:space="preserve">Wu, T. (2016). The attention merchants: The epic scramble to get inside our heads. Alfred A. Knopf.</w:t>
      </w:r>
    </w:p>
    <w:p>
      <w:pPr>
        <w:spacing w:after="120"/>
        <w:jc w:val="both"/>
      </w:pPr>
      <w:r>
        <w:rPr>
          <w:rFonts w:ascii="Arial" w:cs="Arial" w:eastAsia="Arial" w:hAnsi="Arial"/>
          <w:sz w:val="22"/>
          <w:szCs w:val="22"/>
        </w:rPr>
        <w:t xml:space="preserve">Zuboff, S. (2020). La era del capitalismo de la vigilancia: La lucha por un futuro humano frente a las nuevas fronteras del poder (A. Santos, Trad.). Paidos.</w:t>
      </w:r>
    </w:p>
    <w:p>
      <w:pPr>
        <w:pStyle w:val="Heading2"/>
      </w:pPr>
      <w:r>
        <w:rPr>
          <w:rFonts w:ascii="Arial" w:cs="Arial" w:eastAsia="Arial" w:hAnsi="Arial"/>
          <w:b/>
          <w:bCs/>
          <w:sz w:val="28"/>
          <w:szCs w:val="28"/>
        </w:rPr>
        <w:t xml:space="preserve">UX / Diseño de Interacción</w:t>
      </w:r>
    </w:p>
    <w:p>
      <w:pPr>
        <w:spacing w:after="120"/>
        <w:jc w:val="both"/>
      </w:pPr>
      <w:r>
        <w:rPr>
          <w:rFonts w:ascii="Arial" w:cs="Arial" w:eastAsia="Arial" w:hAnsi="Arial"/>
          <w:sz w:val="22"/>
          <w:szCs w:val="22"/>
        </w:rPr>
        <w:t xml:space="preserve">Buxton, B. (2007). Sketching user experiences: Getting the design right and the right design. Morgan Kaufmann.</w:t>
      </w:r>
    </w:p>
    <w:p>
      <w:pPr>
        <w:spacing w:after="120"/>
        <w:jc w:val="both"/>
      </w:pPr>
      <w:r>
        <w:rPr>
          <w:rFonts w:ascii="Arial" w:cs="Arial" w:eastAsia="Arial" w:hAnsi="Arial"/>
          <w:sz w:val="22"/>
          <w:szCs w:val="22"/>
        </w:rPr>
        <w:t xml:space="preserve">Caceres-Ramirez, R. (2021). Adopcion Tecnologica: una revision de literatura. Revista de Ingenierias Interfaces, 4(1), 45-61.</w:t>
      </w:r>
    </w:p>
    <w:p>
      <w:pPr>
        <w:spacing w:after="120"/>
        <w:jc w:val="both"/>
      </w:pPr>
      <w:r>
        <w:rPr>
          <w:rFonts w:ascii="Arial" w:cs="Arial" w:eastAsia="Arial" w:hAnsi="Arial"/>
          <w:sz w:val="22"/>
          <w:szCs w:val="22"/>
        </w:rPr>
        <w:t xml:space="preserve">Davis, F. D. (1989). Perceived Usefulness, Perceived Ease of Use, and User Acceptance of Information Technology. MIS Quarterly, 13(3), 319-340.</w:t>
      </w:r>
    </w:p>
    <w:p>
      <w:pPr>
        <w:spacing w:after="120"/>
        <w:jc w:val="both"/>
      </w:pPr>
      <w:r>
        <w:rPr>
          <w:rFonts w:ascii="Arial" w:cs="Arial" w:eastAsia="Arial" w:hAnsi="Arial"/>
          <w:sz w:val="22"/>
          <w:szCs w:val="22"/>
        </w:rPr>
        <w:t xml:space="preserve">Grudin, J. (1990, abril). The computer reaches out: The historical continuity of interface design. CHI '90 Proceedings, 261-268.</w:t>
      </w:r>
    </w:p>
    <w:p>
      <w:pPr>
        <w:spacing w:after="120"/>
        <w:jc w:val="both"/>
      </w:pPr>
      <w:r>
        <w:rPr>
          <w:rFonts w:ascii="Arial" w:cs="Arial" w:eastAsia="Arial" w:hAnsi="Arial"/>
          <w:sz w:val="22"/>
          <w:szCs w:val="22"/>
        </w:rPr>
        <w:t xml:space="preserve">Krug, S. (2006). Don't make me think! A common sense approach to web usability (2.a ed.). New Riders Publishing.</w:t>
      </w:r>
    </w:p>
    <w:p>
      <w:pPr>
        <w:spacing w:after="120"/>
        <w:jc w:val="both"/>
      </w:pPr>
      <w:r>
        <w:rPr>
          <w:rFonts w:ascii="Arial" w:cs="Arial" w:eastAsia="Arial" w:hAnsi="Arial"/>
          <w:sz w:val="22"/>
          <w:szCs w:val="22"/>
        </w:rPr>
        <w:t xml:space="preserve">Montero Vial, C. (2025). Cual es la relacion entre uso productivo y uso distractivo de internet y sus efectos en la frecuencia de estados de inmersion: un estudio longitudinal intensivo [Tesis de magister, Pontificia Universidad Catolica de Chile].</w:t>
      </w:r>
    </w:p>
    <w:p>
      <w:pPr>
        <w:spacing w:after="120"/>
        <w:jc w:val="both"/>
      </w:pPr>
      <w:r>
        <w:rPr>
          <w:rFonts w:ascii="Arial" w:cs="Arial" w:eastAsia="Arial" w:hAnsi="Arial"/>
          <w:sz w:val="22"/>
          <w:szCs w:val="22"/>
        </w:rPr>
        <w:t xml:space="preserve">Nielsen, J. (1993). Usability engineering. AP Professional.</w:t>
      </w:r>
    </w:p>
    <w:p>
      <w:pPr>
        <w:spacing w:after="120"/>
        <w:jc w:val="both"/>
      </w:pPr>
      <w:r>
        <w:rPr>
          <w:rFonts w:ascii="Arial" w:cs="Arial" w:eastAsia="Arial" w:hAnsi="Arial"/>
          <w:sz w:val="22"/>
          <w:szCs w:val="22"/>
        </w:rPr>
        <w:t xml:space="preserve">Norman, D. (2013). The design of everyday things (Ed. revisada y ampliada). Basic Books.</w:t>
      </w:r>
    </w:p>
    <w:p>
      <w:pPr>
        <w:spacing w:after="120"/>
        <w:jc w:val="both"/>
      </w:pPr>
      <w:r>
        <w:rPr>
          <w:rFonts w:ascii="Arial" w:cs="Arial" w:eastAsia="Arial" w:hAnsi="Arial"/>
          <w:sz w:val="22"/>
          <w:szCs w:val="22"/>
        </w:rPr>
        <w:t xml:space="preserve">Sharp, H., Rogers, Y. y Preece, J. (2019). Interaction design: Beyond human-computer interaction (5.a ed.). John Wiley &amp; Sons.</w:t>
      </w:r>
    </w:p>
    <w:p>
      <w:pPr>
        <w:pStyle w:val="Heading2"/>
      </w:pPr>
      <w:r>
        <w:rPr>
          <w:rFonts w:ascii="Arial" w:cs="Arial" w:eastAsia="Arial" w:hAnsi="Arial"/>
          <w:b/>
          <w:bCs/>
          <w:sz w:val="28"/>
          <w:szCs w:val="28"/>
        </w:rPr>
        <w:t xml:space="preserve">Biologia, Comportamiento y Psicologia</w:t>
      </w:r>
    </w:p>
    <w:p>
      <w:pPr>
        <w:spacing w:after="120"/>
        <w:jc w:val="both"/>
      </w:pPr>
      <w:r>
        <w:rPr>
          <w:rFonts w:ascii="Arial" w:cs="Arial" w:eastAsia="Arial" w:hAnsi="Arial"/>
          <w:sz w:val="22"/>
          <w:szCs w:val="22"/>
        </w:rPr>
        <w:t xml:space="preserve">Berridge, K. C. (2007). The debate over dopamine's role in reward: The case for incentive salience. Psychopharmacology, 191(3), 391-431.</w:t>
      </w:r>
    </w:p>
    <w:p>
      <w:pPr>
        <w:spacing w:after="120"/>
        <w:jc w:val="both"/>
      </w:pPr>
      <w:r>
        <w:rPr>
          <w:rFonts w:ascii="Arial" w:cs="Arial" w:eastAsia="Arial" w:hAnsi="Arial"/>
          <w:sz w:val="22"/>
          <w:szCs w:val="22"/>
        </w:rPr>
        <w:t xml:space="preserve">Clear, J. (2018). Habitos Atomicos: Un metodo sencillo y comprobado para desarrollar buenos habitos y eliminar los malos. Planeta.</w:t>
      </w:r>
    </w:p>
    <w:p>
      <w:pPr>
        <w:spacing w:after="120"/>
        <w:jc w:val="both"/>
      </w:pPr>
      <w:r>
        <w:rPr>
          <w:rFonts w:ascii="Arial" w:cs="Arial" w:eastAsia="Arial" w:hAnsi="Arial"/>
          <w:sz w:val="22"/>
          <w:szCs w:val="22"/>
        </w:rPr>
        <w:t xml:space="preserve">Lindstrom, B., Bellander, M., Schultner, D. T., Chang, A., Tobler, P. N., &amp; Amodio, D. M. (2021). A computational reward learning account of social media engagement. Nature Communications, 12(1311).</w:t>
      </w:r>
    </w:p>
    <w:p>
      <w:pPr>
        <w:spacing w:after="120"/>
        <w:jc w:val="both"/>
      </w:pPr>
      <w:r>
        <w:rPr>
          <w:rFonts w:ascii="Arial" w:cs="Arial" w:eastAsia="Arial" w:hAnsi="Arial"/>
          <w:sz w:val="22"/>
          <w:szCs w:val="22"/>
        </w:rPr>
        <w:t xml:space="preserve">Liu, L., Pang, Y.-X., Song, Z.-H., Chen, S.-J., Han, Y.-Y., &amp; Yao, Y.-W. (2025). Computational mechanisms underlying the impact of Pavlovian bias on instrumental learning in problematic social media users. Journal of Behavioral Addictions, 14(2), 903-913.</w:t>
      </w:r>
    </w:p>
    <w:p>
      <w:pPr>
        <w:spacing w:after="120"/>
        <w:jc w:val="both"/>
      </w:pPr>
      <w:r>
        <w:rPr>
          <w:rFonts w:ascii="Arial" w:cs="Arial" w:eastAsia="Arial" w:hAnsi="Arial"/>
          <w:sz w:val="22"/>
          <w:szCs w:val="22"/>
        </w:rPr>
        <w:t xml:space="preserve">Mintrom, M. (2015). Herbert A. Simon, Administrative Behavior. En M. Lodge, E. C. Page, &amp; S. J. Balla (Eds.), The Oxford Handbook of Classics in Public Policy and Administration. Oxford University Press.</w:t>
      </w:r>
    </w:p>
    <w:p>
      <w:pPr>
        <w:spacing w:after="120"/>
        <w:jc w:val="both"/>
      </w:pPr>
      <w:r>
        <w:rPr>
          <w:rFonts w:ascii="Arial" w:cs="Arial" w:eastAsia="Arial" w:hAnsi="Arial"/>
          <w:sz w:val="22"/>
          <w:szCs w:val="22"/>
        </w:rPr>
        <w:t xml:space="preserve">Pavlov, I. P. (2010). Conditioned reflexes: An investigation of the physiological activity of the cerebral cortex. Annals of Neurosciences, 17(3), 136-141. (Traduccion de G. V. Anrep; obra original publicada en 1927).</w:t>
      </w:r>
    </w:p>
    <w:p>
      <w:pPr>
        <w:spacing w:after="120"/>
        <w:jc w:val="both"/>
      </w:pPr>
      <w:r>
        <w:rPr>
          <w:rFonts w:ascii="Arial" w:cs="Arial" w:eastAsia="Arial" w:hAnsi="Arial"/>
          <w:sz w:val="22"/>
          <w:szCs w:val="22"/>
        </w:rPr>
        <w:t xml:space="preserve">Schultz, W. (2015). Neuronal reward and decision signals: From theories to data. Physiological Reviews, 95(3), 853-951.</w:t>
      </w:r>
    </w:p>
    <w:p>
      <w:pPr>
        <w:spacing w:after="120"/>
        <w:jc w:val="both"/>
      </w:pPr>
      <w:r>
        <w:rPr>
          <w:rFonts w:ascii="Arial" w:cs="Arial" w:eastAsia="Arial" w:hAnsi="Arial"/>
          <w:sz w:val="22"/>
          <w:szCs w:val="22"/>
        </w:rPr>
        <w:t xml:space="preserve">Simon, H. A. (1955). A behavioral model of rational choice. The Quarterly Journal of Economics, 69(1), 99-118.</w:t>
      </w:r>
    </w:p>
    <w:p>
      <w:pPr>
        <w:spacing w:after="120"/>
        <w:jc w:val="both"/>
      </w:pPr>
      <w:r>
        <w:rPr>
          <w:rFonts w:ascii="Arial" w:cs="Arial" w:eastAsia="Arial" w:hAnsi="Arial"/>
          <w:sz w:val="22"/>
          <w:szCs w:val="22"/>
        </w:rPr>
        <w:t xml:space="preserve">Skinner, B. F. (1938). The behavior of organisms: An experimental analysis. Appleton-Century.</w:t>
      </w:r>
    </w:p>
    <w:p>
      <w:pPr>
        <w:spacing w:after="120"/>
        <w:jc w:val="both"/>
      </w:pPr>
      <w:r>
        <w:rPr>
          <w:rFonts w:ascii="Arial" w:cs="Arial" w:eastAsia="Arial" w:hAnsi="Arial"/>
          <w:sz w:val="22"/>
          <w:szCs w:val="22"/>
        </w:rPr>
        <w:t xml:space="preserve">Turner, G., Ferguson, A. M., Katiyar, T., Palminteri, S., &amp; Orben, A. (2025). Old strategies, new environments: Reinforcement learning on social media. Biological Psychiatry.</w:t>
      </w:r>
    </w:p>
    <w:p>
      <w:pPr>
        <w:spacing w:after="120"/>
        <w:jc w:val="both"/>
      </w:pPr>
      <w:r>
        <w:rPr>
          <w:rFonts w:ascii="Arial" w:cs="Arial" w:eastAsia="Arial" w:hAnsi="Arial"/>
          <w:sz w:val="22"/>
          <w:szCs w:val="22"/>
        </w:rPr>
        <w:t xml:space="preserve">Wilson, T. D., Reinhard, D. A., Westgate, E. C., Gilbert, D. T., Ellerbeck, N., Hahn, C., &amp; Shaked, A. (2014). Just think: The challenges of the disengaged mind. Science, 345(6192), 75-77.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477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2026-05-25T02:18:54.759Z</dcterms:created>
  <dcterms:modified xsi:type="dcterms:W3CDTF">2026-05-25T02:18:54.762Z</dcterms:modified>
</cp:coreProperties>
</file>

<file path=docProps/custom.xml><?xml version="1.0" encoding="utf-8"?>
<Properties xmlns="http://schemas.openxmlformats.org/officeDocument/2006/custom-properties" xmlns:vt="http://schemas.openxmlformats.org/officeDocument/2006/docPropsVTypes"/>
</file>